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4" w:type="pct"/>
        <w:tblInd w:w="-432" w:type="dxa"/>
        <w:tblLayout w:type="fixed"/>
        <w:tblLook w:val="04A0" w:firstRow="1" w:lastRow="0" w:firstColumn="1" w:lastColumn="0" w:noHBand="0" w:noVBand="1"/>
      </w:tblPr>
      <w:tblGrid>
        <w:gridCol w:w="3092"/>
        <w:gridCol w:w="149"/>
        <w:gridCol w:w="4311"/>
        <w:gridCol w:w="3054"/>
        <w:gridCol w:w="13"/>
      </w:tblGrid>
      <w:tr w:rsidR="001C0E6B" w:rsidTr="00BD3C46">
        <w:trPr>
          <w:gridAfter w:val="1"/>
          <w:wAfter w:w="6" w:type="pct"/>
          <w:trHeight w:val="1305"/>
        </w:trPr>
        <w:tc>
          <w:tcPr>
            <w:tcW w:w="1526" w:type="pct"/>
            <w:gridSpan w:val="2"/>
          </w:tcPr>
          <w:p w:rsidR="001C0E6B" w:rsidRDefault="00E135F3" w:rsidP="00BD3C46">
            <w:pPr>
              <w:rPr>
                <w:sz w:val="18"/>
                <w:lang w:val="en-US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636270" cy="914400"/>
                  <wp:effectExtent l="19050" t="0" r="0" b="0"/>
                  <wp:docPr id="1" name="Рисунок 1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8" w:type="pct"/>
            <w:gridSpan w:val="2"/>
          </w:tcPr>
          <w:p w:rsidR="001C0E6B" w:rsidRDefault="00E135F3">
            <w:pPr>
              <w:jc w:val="right"/>
              <w:rPr>
                <w:rFonts w:ascii="Arial" w:hAnsi="Arial" w:cs="Arial"/>
                <w:b/>
                <w:bCs/>
                <w:sz w:val="35"/>
                <w:szCs w:val="35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aps/>
                <w:sz w:val="60"/>
                <w:szCs w:val="60"/>
                <w:lang w:val="en-US" w:eastAsia="en-US"/>
              </w:rPr>
              <w:t>Q</w:t>
            </w:r>
            <w:r>
              <w:rPr>
                <w:rFonts w:ascii="Arial" w:hAnsi="Arial" w:cs="Arial"/>
                <w:b/>
                <w:bCs/>
                <w:caps/>
                <w:sz w:val="42"/>
                <w:szCs w:val="42"/>
                <w:lang w:val="en-US" w:eastAsia="en-US"/>
              </w:rPr>
              <w:t xml:space="preserve">uik </w:t>
            </w:r>
            <w:r>
              <w:rPr>
                <w:rFonts w:ascii="Arial" w:hAnsi="Arial" w:cs="Arial"/>
                <w:b/>
                <w:bCs/>
                <w:caps/>
                <w:sz w:val="60"/>
                <w:szCs w:val="60"/>
                <w:lang w:val="en-US" w:eastAsia="en-US"/>
              </w:rPr>
              <w:t>d</w:t>
            </w:r>
            <w:r>
              <w:rPr>
                <w:rFonts w:ascii="Arial" w:hAnsi="Arial" w:cs="Arial"/>
                <w:b/>
                <w:bCs/>
                <w:caps/>
                <w:sz w:val="42"/>
                <w:szCs w:val="42"/>
                <w:lang w:val="en-US" w:eastAsia="en-US"/>
              </w:rPr>
              <w:t>ry</w:t>
            </w:r>
          </w:p>
          <w:p w:rsidR="001C0E6B" w:rsidRDefault="00E135F3">
            <w:pPr>
              <w:jc w:val="right"/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aps/>
                <w:sz w:val="60"/>
                <w:szCs w:val="60"/>
                <w:lang w:val="en-US" w:eastAsia="en-US"/>
              </w:rPr>
              <w:t>L</w:t>
            </w:r>
            <w:r>
              <w:rPr>
                <w:rFonts w:ascii="Arial" w:hAnsi="Arial" w:cs="Arial"/>
                <w:b/>
                <w:bCs/>
                <w:caps/>
                <w:sz w:val="42"/>
                <w:szCs w:val="42"/>
                <w:lang w:val="en-US" w:eastAsia="en-US"/>
              </w:rPr>
              <w:t xml:space="preserve">atex </w:t>
            </w:r>
            <w:r>
              <w:rPr>
                <w:rFonts w:ascii="Arial" w:hAnsi="Arial" w:cs="Arial"/>
                <w:b/>
                <w:bCs/>
                <w:caps/>
                <w:sz w:val="60"/>
                <w:szCs w:val="60"/>
                <w:lang w:val="en-US" w:eastAsia="en-US"/>
              </w:rPr>
              <w:t>P</w:t>
            </w:r>
            <w:r>
              <w:rPr>
                <w:rFonts w:ascii="Arial" w:hAnsi="Arial" w:cs="Arial"/>
                <w:b/>
                <w:bCs/>
                <w:caps/>
                <w:sz w:val="42"/>
                <w:szCs w:val="42"/>
                <w:lang w:val="en-US" w:eastAsia="en-US"/>
              </w:rPr>
              <w:t>rimer</w:t>
            </w:r>
          </w:p>
        </w:tc>
      </w:tr>
      <w:tr w:rsidR="001C0E6B" w:rsidRPr="00BD3C46">
        <w:trPr>
          <w:cantSplit/>
        </w:trPr>
        <w:tc>
          <w:tcPr>
            <w:tcW w:w="5000" w:type="pct"/>
            <w:gridSpan w:val="5"/>
          </w:tcPr>
          <w:p w:rsidR="001C0E6B" w:rsidRPr="00BD3C46" w:rsidRDefault="00E135F3" w:rsidP="00BD3C46">
            <w:pPr>
              <w:pStyle w:val="6"/>
              <w:rPr>
                <w:caps/>
                <w:sz w:val="24"/>
                <w:szCs w:val="32"/>
                <w:lang w:val="en-US" w:eastAsia="en-US"/>
              </w:rPr>
            </w:pPr>
            <w:r w:rsidRPr="00BD3C46">
              <w:rPr>
                <w:rFonts w:ascii="Arial" w:hAnsi="Arial" w:cs="Arial"/>
                <w:sz w:val="24"/>
                <w:szCs w:val="32"/>
                <w:lang w:val="en-US" w:eastAsia="en-US"/>
              </w:rPr>
              <w:t>INTERIOR/EXTERIOR LATEX</w:t>
            </w:r>
            <w:r w:rsidR="00BD3C46" w:rsidRPr="00BD3C46">
              <w:rPr>
                <w:rFonts w:ascii="Arial" w:hAnsi="Arial" w:cs="Arial"/>
                <w:sz w:val="24"/>
                <w:szCs w:val="32"/>
                <w:lang w:val="en-US" w:eastAsia="en-US"/>
              </w:rPr>
              <w:t xml:space="preserve"> </w:t>
            </w:r>
            <w:r w:rsidRPr="00BD3C46">
              <w:rPr>
                <w:rFonts w:ascii="Arial" w:hAnsi="Arial" w:cs="Arial"/>
                <w:caps/>
                <w:sz w:val="24"/>
                <w:szCs w:val="32"/>
                <w:lang w:val="en-US" w:eastAsia="en-US"/>
              </w:rPr>
              <w:t>Stain Blocking Primer</w:t>
            </w:r>
          </w:p>
        </w:tc>
      </w:tr>
      <w:tr w:rsidR="001C0E6B" w:rsidRPr="00BD3C46" w:rsidTr="00BD3C46">
        <w:trPr>
          <w:gridAfter w:val="1"/>
          <w:wAfter w:w="7" w:type="pct"/>
          <w:trHeight w:val="1107"/>
        </w:trPr>
        <w:tc>
          <w:tcPr>
            <w:tcW w:w="1456" w:type="pct"/>
          </w:tcPr>
          <w:p w:rsidR="001C0E6B" w:rsidRPr="00BD3C46" w:rsidRDefault="001C0E6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38" w:type="pct"/>
            <w:gridSpan w:val="3"/>
            <w:tcBorders>
              <w:left w:val="nil"/>
            </w:tcBorders>
          </w:tcPr>
          <w:p w:rsidR="001C0E6B" w:rsidRPr="00BD3C46" w:rsidRDefault="00E135F3">
            <w:pPr>
              <w:pStyle w:val="6"/>
              <w:rPr>
                <w:sz w:val="24"/>
              </w:rPr>
            </w:pPr>
            <w:r w:rsidRPr="00BD3C46">
              <w:rPr>
                <w:sz w:val="24"/>
              </w:rPr>
              <w:t>Быстросохнущая латексная блокирующая</w:t>
            </w:r>
            <w:r w:rsidR="00BD3C46" w:rsidRPr="00BD3C46">
              <w:rPr>
                <w:sz w:val="24"/>
              </w:rPr>
              <w:t xml:space="preserve"> </w:t>
            </w:r>
            <w:r w:rsidRPr="00BD3C46">
              <w:rPr>
                <w:sz w:val="24"/>
              </w:rPr>
              <w:t>грунтовка</w:t>
            </w:r>
            <w:r w:rsidR="00BD3C46" w:rsidRPr="00BD3C46">
              <w:rPr>
                <w:sz w:val="24"/>
              </w:rPr>
              <w:t xml:space="preserve"> д</w:t>
            </w:r>
            <w:r w:rsidRPr="00BD3C46">
              <w:rPr>
                <w:sz w:val="24"/>
              </w:rPr>
              <w:t>ля</w:t>
            </w:r>
            <w:r w:rsidR="00BD3C46" w:rsidRPr="00BD3C46">
              <w:rPr>
                <w:sz w:val="24"/>
              </w:rPr>
              <w:t xml:space="preserve"> </w:t>
            </w:r>
            <w:r w:rsidRPr="00BD3C46">
              <w:rPr>
                <w:sz w:val="24"/>
              </w:rPr>
              <w:t>внутренних/ наружных работ</w:t>
            </w:r>
          </w:p>
          <w:p w:rsidR="001C0E6B" w:rsidRPr="00BD3C46" w:rsidRDefault="00E135F3">
            <w:pPr>
              <w:pStyle w:val="6"/>
              <w:rPr>
                <w:sz w:val="24"/>
                <w:lang w:val="en-US"/>
              </w:rPr>
            </w:pPr>
            <w:r w:rsidRPr="00BD3C46">
              <w:rPr>
                <w:sz w:val="24"/>
              </w:rPr>
              <w:t>В51</w:t>
            </w:r>
            <w:r w:rsidRPr="00BD3C46">
              <w:rPr>
                <w:sz w:val="24"/>
                <w:lang w:val="en-US"/>
              </w:rPr>
              <w:t>W0</w:t>
            </w:r>
            <w:r w:rsidRPr="00BD3C46">
              <w:rPr>
                <w:sz w:val="24"/>
              </w:rPr>
              <w:t>8</w:t>
            </w:r>
            <w:r w:rsidRPr="00BD3C46">
              <w:rPr>
                <w:sz w:val="24"/>
                <w:lang w:val="en-US"/>
              </w:rPr>
              <w:t>670</w:t>
            </w:r>
          </w:p>
        </w:tc>
      </w:tr>
      <w:tr w:rsidR="001C0E6B" w:rsidTr="00BD3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B" w:rsidRDefault="001C0E6B">
            <w:pPr>
              <w:ind w:left="900"/>
              <w:jc w:val="both"/>
              <w:rPr>
                <w:b/>
                <w:caps/>
                <w:sz w:val="16"/>
                <w:u w:val="single"/>
              </w:rPr>
            </w:pPr>
          </w:p>
          <w:p w:rsidR="001C0E6B" w:rsidRDefault="00E135F3">
            <w:pPr>
              <w:jc w:val="center"/>
              <w:rPr>
                <w:sz w:val="16"/>
              </w:rPr>
            </w:pPr>
            <w:r>
              <w:rPr>
                <w:b/>
                <w:caps/>
                <w:sz w:val="16"/>
                <w:u w:val="single"/>
              </w:rPr>
              <w:t>Основные преимущества</w:t>
            </w:r>
          </w:p>
          <w:p w:rsidR="001C0E6B" w:rsidRDefault="00E135F3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Универсальная грунтовка для внутренних и наружных </w:t>
            </w:r>
            <w:r>
              <w:rPr>
                <w:b w:val="0"/>
                <w:bCs w:val="0"/>
                <w:sz w:val="16"/>
              </w:rPr>
              <w:t>работ</w:t>
            </w:r>
          </w:p>
          <w:p w:rsidR="001C0E6B" w:rsidRDefault="00E135F3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Высыхает в течение часа, после чего можно наносить финишное покрытие</w:t>
            </w:r>
          </w:p>
          <w:p w:rsidR="001C0E6B" w:rsidRDefault="00E135F3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Благодаря водной формуле, покрытие </w:t>
            </w:r>
            <w:proofErr w:type="spellStart"/>
            <w:r>
              <w:rPr>
                <w:b w:val="0"/>
                <w:bCs w:val="0"/>
                <w:sz w:val="16"/>
              </w:rPr>
              <w:t>экологично</w:t>
            </w:r>
            <w:proofErr w:type="spellEnd"/>
            <w:r>
              <w:rPr>
                <w:b w:val="0"/>
                <w:bCs w:val="0"/>
                <w:sz w:val="16"/>
              </w:rPr>
              <w:t xml:space="preserve"> и легко моется мыльным раствором</w:t>
            </w:r>
          </w:p>
          <w:p w:rsidR="001C0E6B" w:rsidRDefault="00E135F3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Эффективно блокирует пятна от цветных карандашей, перманентных маркеров, карандаша, горчицы, кетчупа и</w:t>
            </w:r>
            <w:r>
              <w:rPr>
                <w:b w:val="0"/>
                <w:bCs w:val="0"/>
                <w:sz w:val="16"/>
              </w:rPr>
              <w:t xml:space="preserve"> чая</w:t>
            </w:r>
          </w:p>
          <w:p w:rsidR="001C0E6B" w:rsidRDefault="00E135F3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Можно использовать для грунтования неокрашенных и ранее окрашенных поверхностей из </w:t>
            </w:r>
            <w:proofErr w:type="spellStart"/>
            <w:r>
              <w:rPr>
                <w:b w:val="0"/>
                <w:bCs w:val="0"/>
                <w:sz w:val="16"/>
              </w:rPr>
              <w:t>гипсокартона</w:t>
            </w:r>
            <w:proofErr w:type="spellEnd"/>
            <w:r>
              <w:rPr>
                <w:b w:val="0"/>
                <w:bCs w:val="0"/>
                <w:sz w:val="16"/>
              </w:rPr>
              <w:t>, дерева, каменной</w:t>
            </w:r>
            <w:r w:rsidRPr="00BD3C46">
              <w:rPr>
                <w:b w:val="0"/>
                <w:bCs w:val="0"/>
                <w:sz w:val="16"/>
              </w:rPr>
              <w:t xml:space="preserve">/ </w:t>
            </w:r>
            <w:r>
              <w:rPr>
                <w:b w:val="0"/>
                <w:bCs w:val="0"/>
                <w:sz w:val="16"/>
              </w:rPr>
              <w:t xml:space="preserve">кирпичной кладки </w:t>
            </w:r>
            <w:proofErr w:type="gramStart"/>
            <w:r>
              <w:rPr>
                <w:b w:val="0"/>
                <w:bCs w:val="0"/>
                <w:sz w:val="16"/>
              </w:rPr>
              <w:t>и  штукатурки</w:t>
            </w:r>
            <w:proofErr w:type="gramEnd"/>
            <w:r>
              <w:rPr>
                <w:b w:val="0"/>
                <w:bCs w:val="0"/>
                <w:sz w:val="16"/>
              </w:rPr>
              <w:t xml:space="preserve"> </w:t>
            </w:r>
          </w:p>
          <w:p w:rsidR="001C0E6B" w:rsidRDefault="00E135F3">
            <w:pPr>
              <w:pStyle w:val="a6"/>
              <w:numPr>
                <w:ilvl w:val="0"/>
                <w:numId w:val="1"/>
              </w:numPr>
              <w:tabs>
                <w:tab w:val="clear" w:pos="720"/>
              </w:tabs>
              <w:ind w:left="180" w:hanging="180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Колеруется или используется в готовом цвете</w:t>
            </w:r>
          </w:p>
          <w:p w:rsidR="001C0E6B" w:rsidRDefault="001C0E6B">
            <w:pPr>
              <w:pStyle w:val="a6"/>
              <w:rPr>
                <w:b w:val="0"/>
                <w:bCs w:val="0"/>
                <w:sz w:val="16"/>
              </w:rPr>
            </w:pPr>
          </w:p>
          <w:p w:rsidR="001C0E6B" w:rsidRDefault="00E135F3">
            <w:pPr>
              <w:pStyle w:val="a6"/>
              <w:numPr>
                <w:ilvl w:val="12"/>
                <w:numId w:val="0"/>
              </w:numPr>
              <w:rPr>
                <w:sz w:val="16"/>
              </w:rPr>
            </w:pPr>
            <w:r>
              <w:rPr>
                <w:sz w:val="16"/>
              </w:rPr>
              <w:t>Используется по:</w:t>
            </w:r>
          </w:p>
          <w:p w:rsidR="001C0E6B" w:rsidRDefault="00E135F3">
            <w:pPr>
              <w:pStyle w:val="a6"/>
              <w:numPr>
                <w:ilvl w:val="1"/>
                <w:numId w:val="1"/>
              </w:numPr>
              <w:tabs>
                <w:tab w:val="clear" w:pos="1704"/>
                <w:tab w:val="left" w:pos="252"/>
              </w:tabs>
              <w:ind w:left="1440" w:hanging="145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Дереву</w:t>
            </w:r>
          </w:p>
          <w:p w:rsidR="001C0E6B" w:rsidRDefault="00E135F3">
            <w:pPr>
              <w:pStyle w:val="a6"/>
              <w:numPr>
                <w:ilvl w:val="1"/>
                <w:numId w:val="1"/>
              </w:numPr>
              <w:tabs>
                <w:tab w:val="clear" w:pos="1704"/>
                <w:tab w:val="left" w:pos="252"/>
              </w:tabs>
              <w:ind w:left="1440" w:hanging="1452"/>
              <w:rPr>
                <w:b w:val="0"/>
                <w:sz w:val="16"/>
              </w:rPr>
            </w:pPr>
            <w:r>
              <w:rPr>
                <w:b w:val="0"/>
                <w:bCs w:val="0"/>
                <w:sz w:val="16"/>
              </w:rPr>
              <w:t>Фанере</w:t>
            </w:r>
          </w:p>
          <w:p w:rsidR="001C0E6B" w:rsidRDefault="00E135F3">
            <w:pPr>
              <w:pStyle w:val="a6"/>
              <w:numPr>
                <w:ilvl w:val="1"/>
                <w:numId w:val="1"/>
              </w:numPr>
              <w:tabs>
                <w:tab w:val="clear" w:pos="1704"/>
                <w:tab w:val="left" w:pos="252"/>
              </w:tabs>
              <w:ind w:left="1440" w:hanging="1452"/>
              <w:rPr>
                <w:b w:val="0"/>
                <w:sz w:val="16"/>
              </w:rPr>
            </w:pPr>
            <w:r>
              <w:rPr>
                <w:b w:val="0"/>
                <w:bCs w:val="0"/>
                <w:sz w:val="16"/>
              </w:rPr>
              <w:t>Каменной</w:t>
            </w:r>
            <w:r>
              <w:rPr>
                <w:b w:val="0"/>
                <w:bCs w:val="0"/>
                <w:sz w:val="16"/>
                <w:lang w:val="en-US"/>
              </w:rPr>
              <w:t xml:space="preserve">/ </w:t>
            </w:r>
            <w:r>
              <w:rPr>
                <w:b w:val="0"/>
                <w:bCs w:val="0"/>
                <w:sz w:val="16"/>
              </w:rPr>
              <w:t xml:space="preserve">кирпичной кладке </w:t>
            </w:r>
            <w:r>
              <w:rPr>
                <w:b w:val="0"/>
                <w:bCs w:val="0"/>
                <w:sz w:val="16"/>
              </w:rPr>
              <w:t>(</w:t>
            </w:r>
            <w:r>
              <w:rPr>
                <w:b w:val="0"/>
                <w:bCs w:val="0"/>
                <w:sz w:val="16"/>
                <w:lang w:val="en-US"/>
              </w:rPr>
              <w:t xml:space="preserve">pH </w:t>
            </w:r>
            <w:r>
              <w:rPr>
                <w:b w:val="0"/>
                <w:bCs w:val="0"/>
                <w:sz w:val="16"/>
              </w:rPr>
              <w:t>6-9)</w:t>
            </w:r>
          </w:p>
          <w:p w:rsidR="001C0E6B" w:rsidRDefault="00E135F3">
            <w:pPr>
              <w:pStyle w:val="a6"/>
              <w:numPr>
                <w:ilvl w:val="1"/>
                <w:numId w:val="1"/>
              </w:numPr>
              <w:tabs>
                <w:tab w:val="clear" w:pos="1704"/>
                <w:tab w:val="left" w:pos="252"/>
              </w:tabs>
              <w:ind w:left="1440" w:hanging="1452"/>
              <w:rPr>
                <w:b w:val="0"/>
                <w:sz w:val="16"/>
              </w:rPr>
            </w:pPr>
            <w:r>
              <w:rPr>
                <w:b w:val="0"/>
                <w:bCs w:val="0"/>
                <w:sz w:val="16"/>
              </w:rPr>
              <w:t>Штукатурке (</w:t>
            </w:r>
            <w:r>
              <w:rPr>
                <w:b w:val="0"/>
                <w:bCs w:val="0"/>
                <w:sz w:val="16"/>
                <w:lang w:val="en-US"/>
              </w:rPr>
              <w:t xml:space="preserve">pH </w:t>
            </w:r>
            <w:r>
              <w:rPr>
                <w:b w:val="0"/>
                <w:bCs w:val="0"/>
                <w:sz w:val="16"/>
              </w:rPr>
              <w:t>6-9)</w:t>
            </w:r>
          </w:p>
          <w:p w:rsidR="001C0E6B" w:rsidRDefault="00E135F3">
            <w:pPr>
              <w:pStyle w:val="a6"/>
              <w:numPr>
                <w:ilvl w:val="1"/>
                <w:numId w:val="1"/>
              </w:numPr>
              <w:tabs>
                <w:tab w:val="clear" w:pos="1704"/>
                <w:tab w:val="left" w:pos="252"/>
              </w:tabs>
              <w:ind w:left="1440" w:hanging="1452"/>
              <w:rPr>
                <w:b w:val="0"/>
                <w:sz w:val="16"/>
              </w:rPr>
            </w:pPr>
            <w:r>
              <w:rPr>
                <w:b w:val="0"/>
                <w:bCs w:val="0"/>
                <w:sz w:val="16"/>
              </w:rPr>
              <w:t>Цементу (</w:t>
            </w:r>
            <w:r>
              <w:rPr>
                <w:b w:val="0"/>
                <w:bCs w:val="0"/>
                <w:sz w:val="16"/>
                <w:lang w:val="en-US"/>
              </w:rPr>
              <w:t xml:space="preserve">pH </w:t>
            </w:r>
            <w:r>
              <w:rPr>
                <w:b w:val="0"/>
                <w:bCs w:val="0"/>
                <w:sz w:val="16"/>
              </w:rPr>
              <w:t>6-9)</w:t>
            </w:r>
          </w:p>
          <w:p w:rsidR="001C0E6B" w:rsidRDefault="00E135F3">
            <w:pPr>
              <w:pStyle w:val="a6"/>
              <w:numPr>
                <w:ilvl w:val="1"/>
                <w:numId w:val="1"/>
              </w:numPr>
              <w:tabs>
                <w:tab w:val="clear" w:pos="1704"/>
                <w:tab w:val="left" w:pos="252"/>
              </w:tabs>
              <w:ind w:left="1440" w:hanging="1452"/>
              <w:rPr>
                <w:b w:val="0"/>
                <w:sz w:val="16"/>
              </w:rPr>
            </w:pPr>
            <w:r>
              <w:rPr>
                <w:b w:val="0"/>
                <w:bCs w:val="0"/>
                <w:sz w:val="16"/>
              </w:rPr>
              <w:t>Алюминию</w:t>
            </w:r>
          </w:p>
          <w:p w:rsidR="001C0E6B" w:rsidRDefault="00E135F3">
            <w:pPr>
              <w:pStyle w:val="a6"/>
              <w:numPr>
                <w:ilvl w:val="1"/>
                <w:numId w:val="1"/>
              </w:numPr>
              <w:tabs>
                <w:tab w:val="clear" w:pos="1704"/>
                <w:tab w:val="left" w:pos="252"/>
              </w:tabs>
              <w:ind w:left="252" w:hanging="252"/>
              <w:rPr>
                <w:b w:val="0"/>
                <w:sz w:val="16"/>
              </w:rPr>
            </w:pPr>
            <w:r>
              <w:rPr>
                <w:b w:val="0"/>
                <w:bCs w:val="0"/>
                <w:sz w:val="16"/>
              </w:rPr>
              <w:t>Гальванизированному/ оцинкованному металлу</w:t>
            </w:r>
          </w:p>
          <w:p w:rsidR="001C0E6B" w:rsidRDefault="00E135F3">
            <w:pPr>
              <w:pStyle w:val="a6"/>
              <w:numPr>
                <w:ilvl w:val="1"/>
                <w:numId w:val="1"/>
              </w:numPr>
              <w:tabs>
                <w:tab w:val="clear" w:pos="1704"/>
                <w:tab w:val="left" w:pos="252"/>
              </w:tabs>
              <w:ind w:left="1440" w:hanging="1452"/>
              <w:rPr>
                <w:b w:val="0"/>
                <w:sz w:val="16"/>
              </w:rPr>
            </w:pPr>
            <w:r>
              <w:rPr>
                <w:b w:val="0"/>
                <w:bCs w:val="0"/>
                <w:sz w:val="16"/>
              </w:rPr>
              <w:t>Ранее окрашенным поверхностям</w:t>
            </w:r>
          </w:p>
          <w:p w:rsidR="001C0E6B" w:rsidRDefault="001C0E6B">
            <w:pPr>
              <w:pStyle w:val="a6"/>
              <w:numPr>
                <w:ilvl w:val="12"/>
                <w:numId w:val="0"/>
              </w:numPr>
              <w:tabs>
                <w:tab w:val="left" w:pos="252"/>
              </w:tabs>
              <w:ind w:hanging="1452"/>
              <w:rPr>
                <w:sz w:val="16"/>
              </w:rPr>
            </w:pPr>
          </w:p>
          <w:p w:rsidR="001C0E6B" w:rsidRDefault="001C0E6B">
            <w:pPr>
              <w:tabs>
                <w:tab w:val="left" w:pos="0"/>
              </w:tabs>
              <w:jc w:val="both"/>
              <w:rPr>
                <w:sz w:val="16"/>
              </w:rPr>
            </w:pPr>
          </w:p>
        </w:tc>
        <w:tc>
          <w:tcPr>
            <w:tcW w:w="2030" w:type="pct"/>
            <w:tcBorders>
              <w:left w:val="single" w:sz="4" w:space="0" w:color="auto"/>
            </w:tcBorders>
          </w:tcPr>
          <w:p w:rsidR="001C0E6B" w:rsidRDefault="001C0E6B">
            <w:pPr>
              <w:ind w:left="900"/>
              <w:jc w:val="both"/>
              <w:rPr>
                <w:sz w:val="16"/>
              </w:rPr>
            </w:pPr>
          </w:p>
          <w:p w:rsidR="001C0E6B" w:rsidRDefault="00E135F3">
            <w:pPr>
              <w:pStyle w:val="7"/>
              <w:rPr>
                <w:sz w:val="16"/>
              </w:rPr>
            </w:pPr>
            <w:r>
              <w:rPr>
                <w:sz w:val="16"/>
              </w:rPr>
              <w:t>ХАРАКТЕРИСТИКИ</w:t>
            </w:r>
          </w:p>
          <w:tbl>
            <w:tblPr>
              <w:tblW w:w="4024" w:type="dxa"/>
              <w:tblLayout w:type="fixed"/>
              <w:tblLook w:val="04A0" w:firstRow="1" w:lastRow="0" w:firstColumn="1" w:lastColumn="0" w:noHBand="0" w:noVBand="1"/>
            </w:tblPr>
            <w:tblGrid>
              <w:gridCol w:w="1432"/>
              <w:gridCol w:w="7"/>
              <w:gridCol w:w="173"/>
              <w:gridCol w:w="720"/>
              <w:gridCol w:w="980"/>
              <w:gridCol w:w="712"/>
            </w:tblGrid>
            <w:tr w:rsidR="001C0E6B">
              <w:tc>
                <w:tcPr>
                  <w:tcW w:w="1439" w:type="dxa"/>
                  <w:gridSpan w:val="2"/>
                </w:tcPr>
                <w:p w:rsidR="001C0E6B" w:rsidRDefault="00E135F3">
                  <w:pPr>
                    <w:jc w:val="both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Цвет:</w:t>
                  </w:r>
                </w:p>
              </w:tc>
              <w:tc>
                <w:tcPr>
                  <w:tcW w:w="2585" w:type="dxa"/>
                  <w:gridSpan w:val="4"/>
                </w:tcPr>
                <w:p w:rsidR="001C0E6B" w:rsidRDefault="00E135F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Белый</w:t>
                  </w:r>
                </w:p>
              </w:tc>
            </w:tr>
            <w:tr w:rsidR="001C0E6B">
              <w:tc>
                <w:tcPr>
                  <w:tcW w:w="1439" w:type="dxa"/>
                  <w:gridSpan w:val="2"/>
                </w:tcPr>
                <w:p w:rsidR="001C0E6B" w:rsidRDefault="00E135F3">
                  <w:pPr>
                    <w:jc w:val="both"/>
                    <w:rPr>
                      <w:b/>
                      <w:bCs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</w:rPr>
                    <w:t>Укрывистость</w:t>
                  </w:r>
                  <w:proofErr w:type="spellEnd"/>
                  <w:r>
                    <w:rPr>
                      <w:b/>
                      <w:bCs/>
                      <w:sz w:val="16"/>
                    </w:rPr>
                    <w:t>:</w:t>
                  </w:r>
                </w:p>
              </w:tc>
              <w:tc>
                <w:tcPr>
                  <w:tcW w:w="2585" w:type="dxa"/>
                  <w:gridSpan w:val="4"/>
                </w:tcPr>
                <w:p w:rsidR="001C0E6B" w:rsidRDefault="00E135F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8.6-9.8 м</w:t>
                  </w:r>
                  <w:r>
                    <w:rPr>
                      <w:sz w:val="16"/>
                      <w:vertAlign w:val="superscript"/>
                    </w:rPr>
                    <w:t>2</w:t>
                  </w:r>
                  <w:r>
                    <w:rPr>
                      <w:sz w:val="16"/>
                    </w:rPr>
                    <w:t xml:space="preserve">/л </w:t>
                  </w:r>
                </w:p>
              </w:tc>
            </w:tr>
            <w:tr w:rsidR="001C0E6B">
              <w:trPr>
                <w:trHeight w:val="495"/>
              </w:trPr>
              <w:tc>
                <w:tcPr>
                  <w:tcW w:w="1439" w:type="dxa"/>
                  <w:gridSpan w:val="2"/>
                </w:tcPr>
                <w:p w:rsidR="001C0E6B" w:rsidRDefault="001C0E6B">
                  <w:pPr>
                    <w:jc w:val="both"/>
                    <w:rPr>
                      <w:sz w:val="16"/>
                    </w:rPr>
                  </w:pPr>
                </w:p>
              </w:tc>
              <w:tc>
                <w:tcPr>
                  <w:tcW w:w="2585" w:type="dxa"/>
                  <w:gridSpan w:val="4"/>
                </w:tcPr>
                <w:p w:rsidR="001C0E6B" w:rsidRDefault="00E135F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при толщине мокрого слоя 4 мил (101.6 мкм) и высохшего слоя </w:t>
                  </w:r>
                </w:p>
                <w:p w:rsidR="001C0E6B" w:rsidRDefault="00E135F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1.1</w:t>
                  </w:r>
                  <w:r>
                    <w:rPr>
                      <w:sz w:val="16"/>
                    </w:rPr>
                    <w:t xml:space="preserve"> мил (27.94 мкм)</w:t>
                  </w:r>
                </w:p>
              </w:tc>
            </w:tr>
            <w:tr w:rsidR="001C0E6B">
              <w:tc>
                <w:tcPr>
                  <w:tcW w:w="4024" w:type="dxa"/>
                  <w:gridSpan w:val="6"/>
                </w:tcPr>
                <w:p w:rsidR="001C0E6B" w:rsidRDefault="00E135F3">
                  <w:pPr>
                    <w:jc w:val="both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Время высыхания, при 25</w:t>
                  </w:r>
                  <w:r>
                    <w:rPr>
                      <w:b/>
                      <w:bCs/>
                      <w:sz w:val="16"/>
                    </w:rPr>
                    <w:sym w:font="Symbol" w:char="F0B0"/>
                  </w:r>
                  <w:r>
                    <w:rPr>
                      <w:b/>
                      <w:bCs/>
                      <w:sz w:val="16"/>
                    </w:rPr>
                    <w:t>С (77</w:t>
                  </w:r>
                  <w:r>
                    <w:rPr>
                      <w:b/>
                      <w:bCs/>
                      <w:sz w:val="16"/>
                    </w:rPr>
                    <w:sym w:font="Symbol" w:char="F0B0"/>
                  </w:r>
                  <w:r>
                    <w:rPr>
                      <w:b/>
                      <w:bCs/>
                      <w:sz w:val="16"/>
                      <w:lang w:val="en-US"/>
                    </w:rPr>
                    <w:t>F</w:t>
                  </w:r>
                  <w:r>
                    <w:rPr>
                      <w:b/>
                      <w:bCs/>
                      <w:sz w:val="16"/>
                    </w:rPr>
                    <w:t>) и относительной влажности 50%:</w:t>
                  </w:r>
                </w:p>
              </w:tc>
            </w:tr>
            <w:tr w:rsidR="001C0E6B">
              <w:tc>
                <w:tcPr>
                  <w:tcW w:w="4024" w:type="dxa"/>
                  <w:gridSpan w:val="6"/>
                </w:tcPr>
                <w:p w:rsidR="001C0E6B" w:rsidRDefault="00E135F3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>Зависит от температуры, влажности и толщины пленки покрытия</w:t>
                  </w:r>
                </w:p>
              </w:tc>
            </w:tr>
            <w:tr w:rsidR="001C0E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E6B" w:rsidRDefault="00E135F3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Высыхание «до </w:t>
                  </w:r>
                  <w:proofErr w:type="spellStart"/>
                  <w:r>
                    <w:rPr>
                      <w:sz w:val="16"/>
                    </w:rPr>
                    <w:t>отлипа</w:t>
                  </w:r>
                  <w:proofErr w:type="spellEnd"/>
                  <w:r>
                    <w:rPr>
                      <w:sz w:val="16"/>
                    </w:rPr>
                    <w:t>»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E6B" w:rsidRDefault="001C0E6B">
                  <w:pPr>
                    <w:jc w:val="right"/>
                    <w:rPr>
                      <w:sz w:val="16"/>
                    </w:rPr>
                  </w:pPr>
                </w:p>
                <w:p w:rsidR="001C0E6B" w:rsidRDefault="00E135F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30 мин</w:t>
                  </w:r>
                </w:p>
              </w:tc>
            </w:tr>
            <w:tr w:rsidR="001C0E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3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E6B" w:rsidRDefault="00E135F3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Полное высыхание (для нанесения 2-го слоя при использовании в качестве </w:t>
                  </w:r>
                  <w:r>
                    <w:rPr>
                      <w:sz w:val="16"/>
                    </w:rPr>
                    <w:t>грунтовки):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E6B" w:rsidRDefault="001C0E6B">
                  <w:pPr>
                    <w:jc w:val="right"/>
                    <w:rPr>
                      <w:sz w:val="16"/>
                    </w:rPr>
                  </w:pPr>
                </w:p>
                <w:p w:rsidR="001C0E6B" w:rsidRDefault="00E135F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1 час</w:t>
                  </w:r>
                </w:p>
              </w:tc>
            </w:tr>
            <w:tr w:rsidR="001C0E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331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E6B" w:rsidRDefault="00E135F3">
                  <w:pPr>
                    <w:jc w:val="both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Полное высыхание (для нанесения 2-го слоя при использовании в качестве блокирующего пятна </w:t>
                  </w:r>
                  <w:proofErr w:type="spellStart"/>
                  <w:r>
                    <w:rPr>
                      <w:sz w:val="16"/>
                    </w:rPr>
                    <w:t>силера</w:t>
                  </w:r>
                  <w:proofErr w:type="spellEnd"/>
                  <w:r>
                    <w:rPr>
                      <w:sz w:val="16"/>
                    </w:rPr>
                    <w:t>):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E6B" w:rsidRDefault="001C0E6B">
                  <w:pPr>
                    <w:jc w:val="right"/>
                    <w:rPr>
                      <w:sz w:val="16"/>
                    </w:rPr>
                  </w:pPr>
                </w:p>
                <w:p w:rsidR="001C0E6B" w:rsidRDefault="00E135F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4 часа</w:t>
                  </w:r>
                </w:p>
              </w:tc>
            </w:tr>
            <w:tr w:rsidR="001C0E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23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E6B" w:rsidRDefault="00E135F3">
                  <w:pPr>
                    <w:tabs>
                      <w:tab w:val="right" w:pos="3152"/>
                    </w:tabs>
                    <w:ind w:right="432"/>
                    <w:jc w:val="both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Температура воспламенения: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E6B" w:rsidRDefault="00E135F3">
                  <w:pPr>
                    <w:tabs>
                      <w:tab w:val="right" w:pos="3152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Не относится</w:t>
                  </w:r>
                </w:p>
              </w:tc>
            </w:tr>
            <w:tr w:rsidR="001C0E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E6B" w:rsidRDefault="00E135F3">
                  <w:pPr>
                    <w:jc w:val="both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Глянцевитость:</w:t>
                  </w:r>
                </w:p>
              </w:tc>
              <w:tc>
                <w:tcPr>
                  <w:tcW w:w="259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E6B" w:rsidRDefault="00E135F3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0–15 единиц под углом 85</w:t>
                  </w:r>
                  <w:r>
                    <w:rPr>
                      <w:sz w:val="16"/>
                    </w:rPr>
                    <w:sym w:font="Symbol" w:char="F0B0"/>
                  </w:r>
                </w:p>
              </w:tc>
            </w:tr>
            <w:tr w:rsidR="001C0E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cantSplit/>
              </w:trPr>
              <w:tc>
                <w:tcPr>
                  <w:tcW w:w="40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E6B" w:rsidRDefault="001C0E6B">
                  <w:pPr>
                    <w:rPr>
                      <w:sz w:val="16"/>
                    </w:rPr>
                  </w:pPr>
                </w:p>
              </w:tc>
            </w:tr>
            <w:tr w:rsidR="001C0E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6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E6B" w:rsidRDefault="00E135F3">
                  <w:pPr>
                    <w:jc w:val="both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Тип связующего вещества:</w:t>
                  </w:r>
                </w:p>
              </w:tc>
              <w:tc>
                <w:tcPr>
                  <w:tcW w:w="241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E6B" w:rsidRDefault="00E135F3">
                  <w:pPr>
                    <w:pStyle w:val="20"/>
                    <w:tabs>
                      <w:tab w:val="left" w:pos="1764"/>
                    </w:tabs>
                    <w:ind w:right="72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Винил Акрил</w:t>
                  </w:r>
                </w:p>
              </w:tc>
            </w:tr>
            <w:tr w:rsidR="001C0E6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40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C0E6B" w:rsidRDefault="00E135F3">
                  <w:pPr>
                    <w:pStyle w:val="20"/>
                    <w:ind w:right="-571"/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  <w:lang w:val="en-US"/>
                    </w:rPr>
                    <w:t>B</w:t>
                  </w:r>
                  <w:r>
                    <w:rPr>
                      <w:b/>
                      <w:bCs/>
                      <w:sz w:val="16"/>
                    </w:rPr>
                    <w:t>51W08670</w:t>
                  </w:r>
                </w:p>
              </w:tc>
            </w:tr>
          </w:tbl>
          <w:p w:rsidR="001C0E6B" w:rsidRDefault="00E135F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Летучие органические соединения (без учета летучих компонентов растворителей):</w:t>
            </w:r>
          </w:p>
          <w:p w:rsidR="001C0E6B" w:rsidRDefault="00E135F3">
            <w:pPr>
              <w:pStyle w:val="20"/>
              <w:tabs>
                <w:tab w:val="clear" w:pos="162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ab/>
              <w:t>&lt;50 г/л; &lt;0.42 фунт/галл.</w:t>
            </w:r>
          </w:p>
          <w:tbl>
            <w:tblPr>
              <w:tblW w:w="4024" w:type="dxa"/>
              <w:tblLayout w:type="fixed"/>
              <w:tblLook w:val="04A0" w:firstRow="1" w:lastRow="0" w:firstColumn="1" w:lastColumn="0" w:noHBand="0" w:noVBand="1"/>
            </w:tblPr>
            <w:tblGrid>
              <w:gridCol w:w="2206"/>
              <w:gridCol w:w="1818"/>
            </w:tblGrid>
            <w:tr w:rsidR="001C0E6B">
              <w:tc>
                <w:tcPr>
                  <w:tcW w:w="2206" w:type="dxa"/>
                </w:tcPr>
                <w:p w:rsidR="001C0E6B" w:rsidRDefault="00E135F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Твердых частиц (по объему):</w:t>
                  </w:r>
                </w:p>
              </w:tc>
              <w:tc>
                <w:tcPr>
                  <w:tcW w:w="1818" w:type="dxa"/>
                </w:tcPr>
                <w:p w:rsidR="001C0E6B" w:rsidRDefault="00E135F3">
                  <w:pPr>
                    <w:tabs>
                      <w:tab w:val="right" w:pos="3152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29 </w:t>
                  </w:r>
                  <w:r>
                    <w:rPr>
                      <w:sz w:val="16"/>
                    </w:rPr>
                    <w:sym w:font="Symbol" w:char="F0B1"/>
                  </w:r>
                  <w:r>
                    <w:rPr>
                      <w:sz w:val="16"/>
                    </w:rPr>
                    <w:t xml:space="preserve"> 2%</w:t>
                  </w:r>
                </w:p>
              </w:tc>
            </w:tr>
            <w:tr w:rsidR="001C0E6B">
              <w:tc>
                <w:tcPr>
                  <w:tcW w:w="2206" w:type="dxa"/>
                </w:tcPr>
                <w:p w:rsidR="001C0E6B" w:rsidRDefault="00E135F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Твердых частиц (по массе):</w:t>
                  </w:r>
                </w:p>
              </w:tc>
              <w:tc>
                <w:tcPr>
                  <w:tcW w:w="1818" w:type="dxa"/>
                </w:tcPr>
                <w:p w:rsidR="001C0E6B" w:rsidRDefault="00E135F3">
                  <w:pPr>
                    <w:tabs>
                      <w:tab w:val="right" w:pos="3152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43 </w:t>
                  </w:r>
                  <w:r>
                    <w:rPr>
                      <w:sz w:val="16"/>
                    </w:rPr>
                    <w:sym w:font="Symbol" w:char="F0B1"/>
                  </w:r>
                  <w:r>
                    <w:rPr>
                      <w:sz w:val="16"/>
                    </w:rPr>
                    <w:t xml:space="preserve"> 2%</w:t>
                  </w:r>
                </w:p>
              </w:tc>
            </w:tr>
            <w:tr w:rsidR="001C0E6B">
              <w:tc>
                <w:tcPr>
                  <w:tcW w:w="2206" w:type="dxa"/>
                </w:tcPr>
                <w:p w:rsidR="001C0E6B" w:rsidRDefault="00E135F3">
                  <w:pPr>
                    <w:ind w:right="-648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Масса в галлоне </w:t>
                  </w:r>
                </w:p>
                <w:p w:rsidR="001C0E6B" w:rsidRDefault="00E135F3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(= 3.785 литрам) краски:</w:t>
                  </w:r>
                </w:p>
              </w:tc>
              <w:tc>
                <w:tcPr>
                  <w:tcW w:w="1818" w:type="dxa"/>
                </w:tcPr>
                <w:p w:rsidR="001C0E6B" w:rsidRDefault="00E135F3">
                  <w:pPr>
                    <w:tabs>
                      <w:tab w:val="right" w:pos="3152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4.7 кг </w:t>
                  </w:r>
                </w:p>
                <w:p w:rsidR="001C0E6B" w:rsidRDefault="00E135F3">
                  <w:pPr>
                    <w:tabs>
                      <w:tab w:val="right" w:pos="3152"/>
                    </w:tabs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(10.4 фунт.)</w:t>
                  </w:r>
                </w:p>
              </w:tc>
            </w:tr>
          </w:tbl>
          <w:p w:rsidR="00BD3C46" w:rsidRDefault="00E135F3" w:rsidP="00BD3C46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При наружных работах</w:t>
            </w:r>
            <w:r w:rsidRPr="00BD3C46">
              <w:rPr>
                <w:sz w:val="16"/>
              </w:rPr>
              <w:t>,</w:t>
            </w:r>
            <w:r>
              <w:rPr>
                <w:sz w:val="16"/>
              </w:rPr>
              <w:t xml:space="preserve"> финишное покрытие (латексное/ масляное) должно быть нанесено в течение 14 дней.</w:t>
            </w:r>
          </w:p>
          <w:p w:rsidR="001C0E6B" w:rsidRDefault="00E135F3" w:rsidP="00BD3C46">
            <w:pPr>
              <w:tabs>
                <w:tab w:val="left" w:pos="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Грунтование отдельных участков может привести к тому, что финишное покрытие ляжет на поверхность неравномерно. Чтобы этого избежать, рекомендуется загрун</w:t>
            </w:r>
            <w:r>
              <w:rPr>
                <w:sz w:val="16"/>
              </w:rPr>
              <w:t>товать всю поверхность, а не отдельные участки.</w:t>
            </w:r>
          </w:p>
        </w:tc>
        <w:tc>
          <w:tcPr>
            <w:tcW w:w="1444" w:type="pct"/>
            <w:gridSpan w:val="2"/>
          </w:tcPr>
          <w:p w:rsidR="001C0E6B" w:rsidRDefault="001C0E6B">
            <w:pPr>
              <w:rPr>
                <w:sz w:val="16"/>
              </w:rPr>
            </w:pPr>
          </w:p>
          <w:p w:rsidR="001C0E6B" w:rsidRDefault="00E135F3">
            <w:pPr>
              <w:pStyle w:val="9"/>
              <w:jc w:val="center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>ПОДГОТОВКА ПОВЕРХНОСТИ</w:t>
            </w:r>
          </w:p>
          <w:p w:rsidR="001C0E6B" w:rsidRDefault="00E135F3">
            <w:pPr>
              <w:jc w:val="both"/>
              <w:rPr>
                <w:sz w:val="16"/>
              </w:rPr>
            </w:pPr>
            <w:r>
              <w:rPr>
                <w:sz w:val="16"/>
              </w:rPr>
              <w:t>Очистить поверхность с помощью подходящего очистителя; тщательно промыть водой и дать поверхности высохнуть. Соскоблить или зачистить шкуркой старую отслоившуюся или потрескавшуюся кр</w:t>
            </w:r>
            <w:r>
              <w:rPr>
                <w:sz w:val="16"/>
              </w:rPr>
              <w:t xml:space="preserve">аску. Глянцевые поверхности обработать наждачной бумагой до матового оттенка. </w:t>
            </w:r>
          </w:p>
          <w:p w:rsidR="001C0E6B" w:rsidRDefault="00E135F3">
            <w:pPr>
              <w:tabs>
                <w:tab w:val="left" w:pos="2533"/>
              </w:tabs>
              <w:jc w:val="both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Гипсокартон</w:t>
            </w:r>
            <w:proofErr w:type="spellEnd"/>
          </w:p>
          <w:p w:rsidR="001C0E6B" w:rsidRDefault="00E135F3">
            <w:pPr>
              <w:tabs>
                <w:tab w:val="left" w:pos="253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Обработать трещины и отверстия с помощью отделочной замазки/ шпатлевки и отшлифовать до гладкого состояния. Составы для герметизации швов должны быть выдержаны до </w:t>
            </w:r>
            <w:r>
              <w:rPr>
                <w:sz w:val="16"/>
              </w:rPr>
              <w:t>затвердевания и отшлифованы до гладкого состояния. Удалить всю пыль, образовавшуюся при зачистке поверхности.</w:t>
            </w:r>
          </w:p>
          <w:p w:rsidR="001C0E6B" w:rsidRDefault="00E135F3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Кирпичная/ каменная кладка</w:t>
            </w:r>
          </w:p>
          <w:p w:rsidR="001C0E6B" w:rsidRDefault="00E135F3">
            <w:pPr>
              <w:jc w:val="both"/>
              <w:rPr>
                <w:sz w:val="16"/>
              </w:rPr>
            </w:pPr>
            <w:r>
              <w:rPr>
                <w:sz w:val="16"/>
              </w:rPr>
              <w:t>Все новые поверхности должны быть выдержаны в соответствии с рекомендациями производителя – обычно в течение 30 суток.</w:t>
            </w:r>
            <w:r>
              <w:rPr>
                <w:sz w:val="16"/>
              </w:rPr>
              <w:t xml:space="preserve"> Удалить все выделения и реагенты. Поверхность должна быть сухой. Уровень влажность должен быть 15% или ниже. Уровень </w:t>
            </w:r>
            <w:r>
              <w:rPr>
                <w:sz w:val="16"/>
                <w:lang w:val="en-US"/>
              </w:rPr>
              <w:t>pH</w:t>
            </w:r>
            <w:r w:rsidRPr="00BD3C4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должен быть от 6 до 9. </w:t>
            </w:r>
          </w:p>
          <w:p w:rsidR="001C0E6B" w:rsidRDefault="00E135F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Необработанные шероховатые поверхности могут быть зашпаклеваны до гладкого состояния. Если процесс окраски не м</w:t>
            </w:r>
            <w:r>
              <w:rPr>
                <w:sz w:val="16"/>
              </w:rPr>
              <w:t xml:space="preserve">ожет быть задержан на 30 суток, дать поверхности затвердеть в течение 7 суток, а затем покрыть ее грунтовкой для кирпичной/каменной кладки </w:t>
            </w:r>
            <w:proofErr w:type="spellStart"/>
            <w:r>
              <w:rPr>
                <w:sz w:val="16"/>
                <w:lang w:val="en-US"/>
              </w:rPr>
              <w:t>Loxon</w:t>
            </w:r>
            <w:proofErr w:type="spellEnd"/>
            <w:r w:rsidRPr="00BD3C46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Concrete</w:t>
            </w:r>
            <w:r w:rsidRPr="00BD3C46">
              <w:rPr>
                <w:sz w:val="16"/>
              </w:rPr>
              <w:t xml:space="preserve"> &amp;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Masonry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Primer</w:t>
            </w:r>
            <w:r>
              <w:rPr>
                <w:sz w:val="16"/>
              </w:rPr>
              <w:t>.</w:t>
            </w:r>
          </w:p>
          <w:p w:rsidR="001C0E6B" w:rsidRDefault="001C0E6B">
            <w:pPr>
              <w:tabs>
                <w:tab w:val="left" w:pos="2533"/>
              </w:tabs>
              <w:jc w:val="both"/>
              <w:rPr>
                <w:b/>
                <w:bCs/>
                <w:sz w:val="16"/>
              </w:rPr>
            </w:pPr>
          </w:p>
        </w:tc>
      </w:tr>
    </w:tbl>
    <w:p w:rsidR="001C0E6B" w:rsidRDefault="001C0E6B">
      <w:pPr>
        <w:pStyle w:val="a5"/>
        <w:tabs>
          <w:tab w:val="clear" w:pos="4320"/>
          <w:tab w:val="clear" w:pos="8640"/>
        </w:tabs>
        <w:sectPr w:rsidR="001C0E6B">
          <w:footerReference w:type="default" r:id="rId9"/>
          <w:footerReference w:type="first" r:id="rId10"/>
          <w:pgSz w:w="11906" w:h="16838"/>
          <w:pgMar w:top="432" w:right="864" w:bottom="518" w:left="1152" w:header="0" w:footer="144" w:gutter="0"/>
          <w:cols w:space="708"/>
          <w:docGrid w:linePitch="360"/>
        </w:sectPr>
      </w:pPr>
    </w:p>
    <w:p w:rsidR="001C0E6B" w:rsidRDefault="001C0E6B">
      <w:pPr>
        <w:rPr>
          <w:b/>
          <w:bCs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8"/>
        <w:gridCol w:w="3153"/>
        <w:gridCol w:w="216"/>
        <w:gridCol w:w="3369"/>
      </w:tblGrid>
      <w:tr w:rsidR="001C0E6B">
        <w:tc>
          <w:tcPr>
            <w:tcW w:w="3226" w:type="pct"/>
            <w:gridSpan w:val="2"/>
          </w:tcPr>
          <w:p w:rsidR="001C0E6B" w:rsidRDefault="00E135F3">
            <w:pPr>
              <w:rPr>
                <w:rFonts w:ascii="Arial" w:hAnsi="Arial" w:cs="Arial"/>
                <w:b/>
                <w:bCs/>
                <w:sz w:val="35"/>
                <w:szCs w:val="35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aps/>
                <w:sz w:val="60"/>
                <w:szCs w:val="60"/>
                <w:lang w:val="en-US" w:eastAsia="en-US"/>
              </w:rPr>
              <w:t>Q</w:t>
            </w:r>
            <w:r>
              <w:rPr>
                <w:rFonts w:ascii="Arial" w:hAnsi="Arial" w:cs="Arial"/>
                <w:b/>
                <w:bCs/>
                <w:caps/>
                <w:sz w:val="42"/>
                <w:szCs w:val="42"/>
                <w:lang w:val="en-US" w:eastAsia="en-US"/>
              </w:rPr>
              <w:t xml:space="preserve">uik </w:t>
            </w:r>
            <w:r>
              <w:rPr>
                <w:rFonts w:ascii="Arial" w:hAnsi="Arial" w:cs="Arial"/>
                <w:b/>
                <w:bCs/>
                <w:caps/>
                <w:sz w:val="60"/>
                <w:szCs w:val="60"/>
                <w:lang w:val="en-US" w:eastAsia="en-US"/>
              </w:rPr>
              <w:t>d</w:t>
            </w:r>
            <w:r>
              <w:rPr>
                <w:rFonts w:ascii="Arial" w:hAnsi="Arial" w:cs="Arial"/>
                <w:b/>
                <w:bCs/>
                <w:caps/>
                <w:sz w:val="42"/>
                <w:szCs w:val="42"/>
                <w:lang w:val="en-US" w:eastAsia="en-US"/>
              </w:rPr>
              <w:t>ry</w:t>
            </w:r>
          </w:p>
          <w:p w:rsidR="001C0E6B" w:rsidRDefault="00E135F3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caps/>
                <w:sz w:val="60"/>
                <w:szCs w:val="60"/>
                <w:lang w:val="en-US" w:eastAsia="en-US"/>
              </w:rPr>
              <w:t>L</w:t>
            </w:r>
            <w:r>
              <w:rPr>
                <w:rFonts w:ascii="Arial" w:hAnsi="Arial" w:cs="Arial"/>
                <w:b/>
                <w:bCs/>
                <w:caps/>
                <w:sz w:val="42"/>
                <w:szCs w:val="42"/>
                <w:lang w:val="en-US" w:eastAsia="en-US"/>
              </w:rPr>
              <w:t xml:space="preserve">atex </w:t>
            </w:r>
            <w:r>
              <w:rPr>
                <w:rFonts w:ascii="Arial" w:hAnsi="Arial" w:cs="Arial"/>
                <w:b/>
                <w:bCs/>
                <w:caps/>
                <w:sz w:val="60"/>
                <w:szCs w:val="60"/>
                <w:lang w:val="en-US" w:eastAsia="en-US"/>
              </w:rPr>
              <w:t>P</w:t>
            </w:r>
            <w:r>
              <w:rPr>
                <w:rFonts w:ascii="Arial" w:hAnsi="Arial" w:cs="Arial"/>
                <w:b/>
                <w:bCs/>
                <w:caps/>
                <w:sz w:val="42"/>
                <w:szCs w:val="42"/>
                <w:lang w:val="en-US" w:eastAsia="en-US"/>
              </w:rPr>
              <w:t>rimer</w:t>
            </w:r>
          </w:p>
        </w:tc>
        <w:tc>
          <w:tcPr>
            <w:tcW w:w="1774" w:type="pct"/>
            <w:gridSpan w:val="2"/>
          </w:tcPr>
          <w:p w:rsidR="001C0E6B" w:rsidRDefault="00E135F3">
            <w:pPr>
              <w:jc w:val="right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noProof/>
                <w:sz w:val="28"/>
              </w:rPr>
              <w:drawing>
                <wp:inline distT="0" distB="0" distL="0" distR="0">
                  <wp:extent cx="636270" cy="914400"/>
                  <wp:effectExtent l="19050" t="0" r="0" b="0"/>
                  <wp:docPr id="3" name="Рисунок 2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0E6B" w:rsidRDefault="001C0E6B">
            <w:pPr>
              <w:jc w:val="right"/>
              <w:rPr>
                <w:sz w:val="18"/>
                <w:lang w:val="en-US"/>
              </w:rPr>
            </w:pPr>
          </w:p>
        </w:tc>
      </w:tr>
      <w:tr w:rsidR="001C0E6B" w:rsidRPr="00BD3C46">
        <w:trPr>
          <w:cantSplit/>
        </w:trPr>
        <w:tc>
          <w:tcPr>
            <w:tcW w:w="5000" w:type="pct"/>
            <w:gridSpan w:val="4"/>
          </w:tcPr>
          <w:p w:rsidR="001C0E6B" w:rsidRPr="00BD3C46" w:rsidRDefault="00E135F3" w:rsidP="00BD3C46">
            <w:pPr>
              <w:pStyle w:val="6"/>
              <w:jc w:val="left"/>
              <w:rPr>
                <w:sz w:val="24"/>
                <w:lang w:val="en-US"/>
              </w:rPr>
            </w:pPr>
            <w:r w:rsidRPr="00BD3C46">
              <w:rPr>
                <w:rFonts w:ascii="Arial" w:hAnsi="Arial" w:cs="Arial"/>
                <w:sz w:val="24"/>
                <w:szCs w:val="32"/>
                <w:lang w:val="en-US" w:eastAsia="en-US"/>
              </w:rPr>
              <w:t>INTERIOR/EXTERIOR LATEX</w:t>
            </w:r>
            <w:r w:rsidR="00BD3C46" w:rsidRPr="00BD3C46">
              <w:rPr>
                <w:rFonts w:ascii="Arial" w:hAnsi="Arial" w:cs="Arial"/>
                <w:sz w:val="24"/>
                <w:szCs w:val="32"/>
                <w:lang w:val="en-US" w:eastAsia="en-US"/>
              </w:rPr>
              <w:t xml:space="preserve"> </w:t>
            </w:r>
            <w:r w:rsidRPr="00BD3C46">
              <w:rPr>
                <w:rFonts w:ascii="Arial" w:hAnsi="Arial" w:cs="Arial"/>
                <w:caps/>
                <w:sz w:val="24"/>
                <w:szCs w:val="32"/>
                <w:lang w:val="en-US" w:eastAsia="en-US"/>
              </w:rPr>
              <w:t>Stain Blocking Primer</w:t>
            </w:r>
          </w:p>
        </w:tc>
      </w:tr>
      <w:tr w:rsidR="001C0E6B" w:rsidRPr="00BD3C46">
        <w:tc>
          <w:tcPr>
            <w:tcW w:w="3226" w:type="pct"/>
            <w:gridSpan w:val="2"/>
          </w:tcPr>
          <w:p w:rsidR="001C0E6B" w:rsidRPr="00BD3C46" w:rsidRDefault="00E135F3">
            <w:pPr>
              <w:pStyle w:val="6"/>
              <w:jc w:val="left"/>
              <w:rPr>
                <w:sz w:val="24"/>
              </w:rPr>
            </w:pPr>
            <w:r w:rsidRPr="00BD3C46">
              <w:rPr>
                <w:sz w:val="24"/>
              </w:rPr>
              <w:t>Быстросохнущая латек</w:t>
            </w:r>
            <w:bookmarkStart w:id="0" w:name="_GoBack"/>
            <w:bookmarkEnd w:id="0"/>
            <w:r w:rsidRPr="00BD3C46">
              <w:rPr>
                <w:sz w:val="24"/>
              </w:rPr>
              <w:t xml:space="preserve">сная блокирующая </w:t>
            </w:r>
            <w:r w:rsidR="00BD3C46" w:rsidRPr="00BD3C46">
              <w:rPr>
                <w:sz w:val="24"/>
              </w:rPr>
              <w:t xml:space="preserve"> </w:t>
            </w:r>
          </w:p>
          <w:p w:rsidR="001C0E6B" w:rsidRPr="00BD3C46" w:rsidRDefault="00E135F3">
            <w:pPr>
              <w:pStyle w:val="6"/>
              <w:jc w:val="left"/>
              <w:rPr>
                <w:sz w:val="24"/>
              </w:rPr>
            </w:pPr>
            <w:r w:rsidRPr="00BD3C46">
              <w:rPr>
                <w:sz w:val="24"/>
              </w:rPr>
              <w:t xml:space="preserve">грунтовка для внутренних/ наружных </w:t>
            </w:r>
            <w:r w:rsidRPr="00BD3C46">
              <w:rPr>
                <w:sz w:val="24"/>
              </w:rPr>
              <w:t>работ</w:t>
            </w:r>
          </w:p>
          <w:p w:rsidR="001C0E6B" w:rsidRPr="00BD3C46" w:rsidRDefault="00E135F3">
            <w:pPr>
              <w:pStyle w:val="6"/>
              <w:jc w:val="left"/>
              <w:rPr>
                <w:sz w:val="24"/>
              </w:rPr>
            </w:pPr>
            <w:r w:rsidRPr="00BD3C46">
              <w:rPr>
                <w:sz w:val="24"/>
              </w:rPr>
              <w:t>В51</w:t>
            </w:r>
            <w:r w:rsidRPr="00BD3C46">
              <w:rPr>
                <w:sz w:val="24"/>
                <w:lang w:val="en-US"/>
              </w:rPr>
              <w:t>W0</w:t>
            </w:r>
            <w:r w:rsidRPr="00BD3C46">
              <w:rPr>
                <w:sz w:val="24"/>
              </w:rPr>
              <w:t>8</w:t>
            </w:r>
            <w:r w:rsidRPr="00BD3C46">
              <w:rPr>
                <w:sz w:val="24"/>
                <w:lang w:val="en-US"/>
              </w:rPr>
              <w:t>670</w:t>
            </w:r>
          </w:p>
        </w:tc>
        <w:tc>
          <w:tcPr>
            <w:tcW w:w="1774" w:type="pct"/>
            <w:gridSpan w:val="2"/>
          </w:tcPr>
          <w:p w:rsidR="001C0E6B" w:rsidRPr="00BD3C46" w:rsidRDefault="001C0E6B">
            <w:pPr>
              <w:rPr>
                <w:b/>
                <w:bCs/>
              </w:rPr>
            </w:pPr>
          </w:p>
        </w:tc>
      </w:tr>
      <w:tr w:rsidR="001C0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9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E6B" w:rsidRDefault="001C0E6B">
            <w:pPr>
              <w:jc w:val="both"/>
              <w:rPr>
                <w:sz w:val="16"/>
              </w:rPr>
            </w:pPr>
          </w:p>
          <w:p w:rsidR="001C0E6B" w:rsidRDefault="00E135F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u w:val="single"/>
              </w:rPr>
              <w:t>ПОДГОТОВКА ПОВЕРХНОСТИ</w:t>
            </w:r>
          </w:p>
          <w:p w:rsidR="001C0E6B" w:rsidRDefault="00E135F3">
            <w:pPr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Штукатурка - </w:t>
            </w:r>
            <w:r>
              <w:rPr>
                <w:sz w:val="16"/>
              </w:rPr>
              <w:t xml:space="preserve">Штукатурка должна быть выдержанной (обычно в течение 30 дней) и твердой. Если покраску нельзя отложить, дать поверхности высохнуть 7 дней и загрунтовать при помощи </w:t>
            </w:r>
            <w:proofErr w:type="spellStart"/>
            <w:r>
              <w:rPr>
                <w:sz w:val="16"/>
                <w:lang w:val="en-US"/>
              </w:rPr>
              <w:t>Loxon</w:t>
            </w:r>
            <w:proofErr w:type="spellEnd"/>
            <w:r w:rsidRPr="00BD3C46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Concrete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Masonry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Primer</w:t>
            </w:r>
            <w:r>
              <w:rPr>
                <w:sz w:val="16"/>
              </w:rPr>
              <w:t xml:space="preserve">. Мягкую, пористую или крошащуюся штукатурку следует обработать раствором, составленным из 1 пинты (0.47 л) хозяйственного уксуса и 1 галлона (3.785 л) воды. Повторять обработку пока поверхность не затвердеет, затем промыть ее чистой водой и высушить. </w:t>
            </w:r>
          </w:p>
          <w:p w:rsidR="001C0E6B" w:rsidRDefault="00E135F3">
            <w:pPr>
              <w:jc w:val="both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Де</w:t>
            </w:r>
            <w:r>
              <w:rPr>
                <w:b/>
                <w:bCs/>
                <w:sz w:val="16"/>
              </w:rPr>
              <w:t>рево</w:t>
            </w:r>
            <w:r w:rsidRPr="00BD3C46">
              <w:rPr>
                <w:b/>
                <w:bCs/>
                <w:sz w:val="16"/>
              </w:rPr>
              <w:t xml:space="preserve"> &amp; </w:t>
            </w:r>
            <w:r>
              <w:rPr>
                <w:b/>
                <w:bCs/>
                <w:sz w:val="16"/>
              </w:rPr>
              <w:t xml:space="preserve">Фанера– </w:t>
            </w:r>
            <w:r>
              <w:rPr>
                <w:bCs/>
                <w:sz w:val="16"/>
              </w:rPr>
              <w:t>Зачистить все наружные поверхности до свежей древесины. Обработать все отверстия и дефекты поверхно</w:t>
            </w:r>
            <w:r>
              <w:rPr>
                <w:bCs/>
                <w:sz w:val="16"/>
              </w:rPr>
              <w:t>с</w:t>
            </w:r>
            <w:r>
              <w:rPr>
                <w:bCs/>
                <w:sz w:val="16"/>
              </w:rPr>
              <w:t xml:space="preserve">ти филером для дерева или шпатлевкой. Зачистить до гладкого состояния. </w:t>
            </w:r>
          </w:p>
          <w:p w:rsidR="001C0E6B" w:rsidRDefault="00E135F3">
            <w:pPr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Плесень - </w:t>
            </w:r>
            <w:r>
              <w:rPr>
                <w:sz w:val="16"/>
              </w:rPr>
              <w:t>Удалить плесень перед покраской с помощью раствора, состав</w:t>
            </w:r>
            <w:r>
              <w:rPr>
                <w:sz w:val="16"/>
              </w:rPr>
              <w:t>ленного из 1 части жидкого отбеливающего средства и 3 частей воды. Нанести раствор и отскрести заплесневевший участок. Оставить раствор на поверхности в течение 10 мин. Затем тщательно промыть поверхность водой и дать ей высохнуть перед покраской. Во время</w:t>
            </w:r>
            <w:r>
              <w:rPr>
                <w:sz w:val="16"/>
              </w:rPr>
              <w:t xml:space="preserve"> работы использовать защитные очки, водонепроницаемые перчатки и защитную спецодежду. Быстро смыть раствор при попадании его на кожу. </w:t>
            </w:r>
            <w:r>
              <w:rPr>
                <w:bCs/>
                <w:sz w:val="16"/>
              </w:rPr>
              <w:t>Не добавлять в раствор отбеливателя в воде какие-либо моющие средства или аммиак.</w:t>
            </w:r>
          </w:p>
          <w:p w:rsidR="001C0E6B" w:rsidRDefault="00E135F3">
            <w:pPr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Уплотнение щелей - </w:t>
            </w:r>
            <w:r>
              <w:rPr>
                <w:sz w:val="16"/>
              </w:rPr>
              <w:t xml:space="preserve">Щели между окнами, </w:t>
            </w:r>
            <w:r>
              <w:rPr>
                <w:sz w:val="16"/>
              </w:rPr>
              <w:t xml:space="preserve">дверьми, деталями внутренней отделки после грунтования поверхности заполнить соответствующим </w:t>
            </w:r>
            <w:proofErr w:type="spellStart"/>
            <w:r>
              <w:rPr>
                <w:sz w:val="16"/>
              </w:rPr>
              <w:t>герметиком</w:t>
            </w:r>
            <w:proofErr w:type="spellEnd"/>
            <w:r>
              <w:rPr>
                <w:sz w:val="16"/>
              </w:rPr>
              <w:t>.</w:t>
            </w:r>
          </w:p>
          <w:p w:rsidR="001C0E6B" w:rsidRDefault="00E135F3">
            <w:pPr>
              <w:jc w:val="both"/>
              <w:rPr>
                <w:sz w:val="16"/>
              </w:rPr>
            </w:pPr>
            <w:r>
              <w:rPr>
                <w:b/>
                <w:bCs/>
                <w:sz w:val="16"/>
              </w:rPr>
              <w:t>Тестирование</w:t>
            </w:r>
            <w:r>
              <w:rPr>
                <w:sz w:val="16"/>
              </w:rPr>
              <w:t xml:space="preserve"> – При грунтовании пятен, дать грунтовке высохнуть 4 часа и нанести финишное покрытие на небольшой участок. Если пятна появятся, нанести е</w:t>
            </w:r>
            <w:r>
              <w:rPr>
                <w:sz w:val="16"/>
              </w:rPr>
              <w:t>ще один слой грунтовки и дать высохнуть в течение ночи. После этого еще раз протестировать.</w:t>
            </w:r>
          </w:p>
          <w:p w:rsidR="001C0E6B" w:rsidRDefault="00E135F3" w:rsidP="00BD3C4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В некоторых случаях может потребоваться масляная грунтовка. </w:t>
            </w:r>
          </w:p>
        </w:tc>
        <w:tc>
          <w:tcPr>
            <w:tcW w:w="1667" w:type="pct"/>
            <w:gridSpan w:val="2"/>
            <w:tcBorders>
              <w:left w:val="single" w:sz="4" w:space="0" w:color="auto"/>
            </w:tcBorders>
          </w:tcPr>
          <w:p w:rsidR="001C0E6B" w:rsidRDefault="001C0E6B">
            <w:pPr>
              <w:jc w:val="both"/>
              <w:rPr>
                <w:sz w:val="16"/>
              </w:rPr>
            </w:pPr>
          </w:p>
          <w:p w:rsidR="001C0E6B" w:rsidRDefault="00E135F3">
            <w:pPr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НАНЕСЕНИЕ КРАСКИ</w:t>
            </w:r>
          </w:p>
          <w:p w:rsidR="001C0E6B" w:rsidRDefault="00E135F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Наносить при температуре не ниже 10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>С 50(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  <w:lang w:val="en-US"/>
              </w:rPr>
              <w:t>F</w:t>
            </w:r>
            <w:r>
              <w:rPr>
                <w:sz w:val="16"/>
              </w:rPr>
              <w:t>).</w:t>
            </w:r>
          </w:p>
          <w:p w:rsidR="001C0E6B" w:rsidRDefault="00E135F3">
            <w:pPr>
              <w:jc w:val="both"/>
              <w:rPr>
                <w:sz w:val="16"/>
              </w:rPr>
            </w:pPr>
            <w:r>
              <w:rPr>
                <w:sz w:val="16"/>
              </w:rPr>
              <w:t>Разбавление не требуется.</w:t>
            </w:r>
          </w:p>
          <w:p w:rsidR="001C0E6B" w:rsidRDefault="00E135F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 разбав</w:t>
            </w:r>
            <w:r>
              <w:rPr>
                <w:sz w:val="16"/>
              </w:rPr>
              <w:t xml:space="preserve">лять для блокирования пятен. </w:t>
            </w:r>
          </w:p>
          <w:p w:rsidR="001C0E6B" w:rsidRDefault="00E135F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Кисть</w:t>
            </w:r>
          </w:p>
          <w:p w:rsidR="001C0E6B" w:rsidRDefault="00E135F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Использовать нейлоновую/ </w:t>
            </w:r>
            <w:proofErr w:type="spellStart"/>
            <w:r>
              <w:rPr>
                <w:sz w:val="16"/>
              </w:rPr>
              <w:t>полиэстровую</w:t>
            </w:r>
            <w:proofErr w:type="spellEnd"/>
            <w:r>
              <w:rPr>
                <w:sz w:val="16"/>
              </w:rPr>
              <w:t xml:space="preserve"> кисть.</w:t>
            </w:r>
          </w:p>
          <w:p w:rsidR="001C0E6B" w:rsidRDefault="00E135F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Малярный валик</w:t>
            </w:r>
          </w:p>
          <w:p w:rsidR="001C0E6B" w:rsidRDefault="00E135F3">
            <w:pPr>
              <w:jc w:val="both"/>
              <w:rPr>
                <w:sz w:val="16"/>
              </w:rPr>
            </w:pPr>
            <w:r>
              <w:rPr>
                <w:sz w:val="16"/>
              </w:rPr>
              <w:t>Использовать синтетический валик с длиной ворса 6.4 – 19 мм (1/4 – 3/4 дюйма).</w:t>
            </w:r>
          </w:p>
          <w:p w:rsidR="001C0E6B" w:rsidRDefault="00E135F3">
            <w:pPr>
              <w:jc w:val="both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Краскопульт безвоздушного распыления</w:t>
            </w:r>
          </w:p>
          <w:p w:rsidR="001C0E6B" w:rsidRDefault="00E135F3">
            <w:pPr>
              <w:tabs>
                <w:tab w:val="right" w:leader="dot" w:pos="315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Давление</w:t>
            </w:r>
            <w:r>
              <w:rPr>
                <w:sz w:val="16"/>
              </w:rPr>
              <w:tab/>
              <w:t>2000 фунт/кв. дюйм (138 бар)</w:t>
            </w:r>
          </w:p>
          <w:p w:rsidR="001C0E6B" w:rsidRDefault="00E135F3">
            <w:pPr>
              <w:tabs>
                <w:tab w:val="left" w:leader="dot" w:pos="1312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Након</w:t>
            </w:r>
            <w:r>
              <w:rPr>
                <w:sz w:val="16"/>
              </w:rPr>
              <w:t>ечник</w:t>
            </w:r>
            <w:r>
              <w:rPr>
                <w:sz w:val="16"/>
              </w:rPr>
              <w:tab/>
              <w:t>диаметр 0.43 – 0.53 мм (0.015-0.021 дюйм)</w:t>
            </w:r>
          </w:p>
          <w:p w:rsidR="001C0E6B" w:rsidRDefault="001C0E6B">
            <w:pPr>
              <w:jc w:val="both"/>
              <w:rPr>
                <w:sz w:val="16"/>
              </w:rPr>
            </w:pPr>
          </w:p>
          <w:p w:rsidR="001C0E6B" w:rsidRDefault="00E135F3">
            <w:pPr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ИНФОРМАЦИЯ ОБ ОЧИСТКЕ</w:t>
            </w:r>
          </w:p>
          <w:p w:rsidR="001C0E6B" w:rsidRDefault="001C0E6B">
            <w:pPr>
              <w:jc w:val="both"/>
              <w:rPr>
                <w:sz w:val="16"/>
              </w:rPr>
            </w:pPr>
          </w:p>
          <w:p w:rsidR="001C0E6B" w:rsidRDefault="00E135F3" w:rsidP="00BD3C46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После нанесения немедленно удалить проливы и брызги краски, а также отмыть инструмент теплым мыльным раствором. Помыть руки с мылом. После очистки промыть оборудование для распыления </w:t>
            </w:r>
            <w:proofErr w:type="spellStart"/>
            <w:r>
              <w:rPr>
                <w:sz w:val="16"/>
              </w:rPr>
              <w:t>уайт</w:t>
            </w:r>
            <w:proofErr w:type="spellEnd"/>
            <w:r>
              <w:rPr>
                <w:sz w:val="16"/>
              </w:rPr>
              <w:t xml:space="preserve">-спиритом, что позволит предотвратить образование ржавчины. При использовании </w:t>
            </w:r>
            <w:proofErr w:type="spellStart"/>
            <w:r>
              <w:rPr>
                <w:sz w:val="16"/>
              </w:rPr>
              <w:t>уайт</w:t>
            </w:r>
            <w:proofErr w:type="spellEnd"/>
            <w:r>
              <w:rPr>
                <w:sz w:val="16"/>
              </w:rPr>
              <w:t>-спирита следовать рекомендациям изготовителя по технике безопасности.</w:t>
            </w:r>
          </w:p>
        </w:tc>
        <w:tc>
          <w:tcPr>
            <w:tcW w:w="1667" w:type="pct"/>
          </w:tcPr>
          <w:p w:rsidR="001C0E6B" w:rsidRDefault="001C0E6B">
            <w:pPr>
              <w:jc w:val="both"/>
              <w:rPr>
                <w:sz w:val="16"/>
              </w:rPr>
            </w:pPr>
          </w:p>
          <w:p w:rsidR="001C0E6B" w:rsidRDefault="00E135F3">
            <w:pPr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ПРЕДУПРЕЖДЕНИЯ</w:t>
            </w:r>
          </w:p>
          <w:p w:rsidR="001C0E6B" w:rsidRPr="00BD3C46" w:rsidRDefault="00E135F3">
            <w:pPr>
              <w:jc w:val="both"/>
              <w:rPr>
                <w:sz w:val="16"/>
              </w:rPr>
            </w:pPr>
            <w:r>
              <w:rPr>
                <w:sz w:val="16"/>
              </w:rPr>
              <w:t>Защищать от замерзания</w:t>
            </w:r>
            <w:r w:rsidRPr="00BD3C46">
              <w:rPr>
                <w:sz w:val="16"/>
              </w:rPr>
              <w:t>.</w:t>
            </w:r>
          </w:p>
          <w:p w:rsidR="001C0E6B" w:rsidRPr="00BD3C46" w:rsidRDefault="00E135F3">
            <w:pPr>
              <w:jc w:val="both"/>
              <w:rPr>
                <w:sz w:val="16"/>
              </w:rPr>
            </w:pPr>
            <w:r>
              <w:rPr>
                <w:sz w:val="16"/>
              </w:rPr>
              <w:t>Не использовать под обои</w:t>
            </w:r>
            <w:r w:rsidRPr="00BD3C46">
              <w:rPr>
                <w:sz w:val="16"/>
              </w:rPr>
              <w:t>.</w:t>
            </w:r>
          </w:p>
          <w:p w:rsidR="001C0E6B" w:rsidRPr="00BD3C46" w:rsidRDefault="00E135F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Не использовать поверх </w:t>
            </w:r>
            <w:r>
              <w:rPr>
                <w:sz w:val="16"/>
              </w:rPr>
              <w:t>виниловых и пластиковых поверхностей</w:t>
            </w:r>
            <w:r w:rsidRPr="00BD3C46">
              <w:rPr>
                <w:sz w:val="16"/>
              </w:rPr>
              <w:t>.</w:t>
            </w:r>
          </w:p>
          <w:p w:rsidR="001C0E6B" w:rsidRDefault="00E135F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Не обладает фотохимической активностью. </w:t>
            </w:r>
          </w:p>
          <w:p w:rsidR="001C0E6B" w:rsidRDefault="001C0E6B">
            <w:pPr>
              <w:jc w:val="both"/>
              <w:rPr>
                <w:sz w:val="16"/>
              </w:rPr>
            </w:pPr>
          </w:p>
          <w:p w:rsidR="001C0E6B" w:rsidRDefault="001C0E6B">
            <w:pPr>
              <w:jc w:val="both"/>
              <w:rPr>
                <w:sz w:val="16"/>
              </w:rPr>
            </w:pPr>
          </w:p>
          <w:p w:rsidR="001C0E6B" w:rsidRPr="00BD3C46" w:rsidRDefault="001C0E6B">
            <w:pPr>
              <w:jc w:val="both"/>
              <w:rPr>
                <w:sz w:val="16"/>
              </w:rPr>
            </w:pPr>
          </w:p>
          <w:p w:rsidR="001C0E6B" w:rsidRDefault="00E135F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Информация и рекомендации, изложенные в настоящем Листе технических данных продукта, основаны на испытаниях, проведенных компанией </w:t>
            </w:r>
            <w:r>
              <w:rPr>
                <w:sz w:val="16"/>
                <w:lang w:val="en-US"/>
              </w:rPr>
              <w:t>Sherwin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Williams</w:t>
            </w:r>
            <w:r>
              <w:rPr>
                <w:sz w:val="16"/>
              </w:rPr>
              <w:t xml:space="preserve"> или по ее заказу. Изложенн</w:t>
            </w:r>
            <w:r>
              <w:rPr>
                <w:sz w:val="16"/>
              </w:rPr>
              <w:t xml:space="preserve">ые здесь информация и рекомендации могут измениться и относятся к предлагаемому продукту на момент публикации данного документа. Чтобы получить самый последний Лист технических данных, проконсультируйтесь с местным представителем компании </w:t>
            </w:r>
            <w:r>
              <w:rPr>
                <w:sz w:val="16"/>
                <w:lang w:val="en-US"/>
              </w:rPr>
              <w:t>Sherwin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Williams</w:t>
            </w:r>
            <w:r>
              <w:rPr>
                <w:sz w:val="16"/>
              </w:rPr>
              <w:t>.</w:t>
            </w:r>
          </w:p>
        </w:tc>
      </w:tr>
    </w:tbl>
    <w:p w:rsidR="001C0E6B" w:rsidRDefault="001C0E6B" w:rsidP="00BD3C46">
      <w:pPr>
        <w:rPr>
          <w:sz w:val="16"/>
        </w:rPr>
      </w:pPr>
    </w:p>
    <w:sectPr w:rsidR="001C0E6B" w:rsidSect="00BD3C46">
      <w:footerReference w:type="first" r:id="rId11"/>
      <w:pgSz w:w="11906" w:h="16838"/>
      <w:pgMar w:top="284" w:right="1152" w:bottom="142" w:left="864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F3" w:rsidRDefault="00E135F3">
      <w:pPr>
        <w:spacing w:after="0" w:line="240" w:lineRule="auto"/>
      </w:pPr>
      <w:r>
        <w:separator/>
      </w:r>
    </w:p>
  </w:endnote>
  <w:endnote w:type="continuationSeparator" w:id="0">
    <w:p w:rsidR="00E135F3" w:rsidRDefault="00E1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6B" w:rsidRDefault="00E135F3">
    <w:pPr>
      <w:pStyle w:val="a8"/>
      <w:tabs>
        <w:tab w:val="clear" w:pos="4320"/>
        <w:tab w:val="clear" w:pos="8640"/>
        <w:tab w:val="left" w:pos="2160"/>
        <w:tab w:val="right" w:pos="9890"/>
      </w:tabs>
      <w:rPr>
        <w:sz w:val="16"/>
      </w:rPr>
    </w:pPr>
    <w:r>
      <w:rPr>
        <w:sz w:val="16"/>
      </w:rPr>
      <w:tab/>
    </w:r>
    <w:r>
      <w:rPr>
        <w:sz w:val="16"/>
      </w:rPr>
      <w:tab/>
      <w:t>продолжение на обратной стороне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6B" w:rsidRDefault="00E135F3">
    <w:pPr>
      <w:pStyle w:val="a8"/>
      <w:tabs>
        <w:tab w:val="clear" w:pos="4320"/>
        <w:tab w:val="clear" w:pos="8640"/>
        <w:tab w:val="left" w:pos="2160"/>
        <w:tab w:val="right" w:pos="9890"/>
      </w:tabs>
      <w:rPr>
        <w:sz w:val="16"/>
      </w:rPr>
    </w:pPr>
    <w:r>
      <w:rPr>
        <w:sz w:val="16"/>
      </w:rPr>
      <w:t>2000327</w:t>
    </w:r>
    <w:r>
      <w:rPr>
        <w:sz w:val="16"/>
      </w:rPr>
      <w:tab/>
    </w:r>
    <w:r>
      <w:rPr>
        <w:sz w:val="16"/>
      </w:rPr>
      <w:t>1/2002</w:t>
    </w:r>
    <w:r>
      <w:rPr>
        <w:sz w:val="16"/>
      </w:rPr>
      <w:tab/>
      <w:t>продолжение на обратной стороне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6B" w:rsidRDefault="001C0E6B">
    <w:pPr>
      <w:pStyle w:val="a8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F3" w:rsidRDefault="00E135F3">
      <w:pPr>
        <w:spacing w:after="0" w:line="240" w:lineRule="auto"/>
      </w:pPr>
      <w:r>
        <w:separator/>
      </w:r>
    </w:p>
  </w:footnote>
  <w:footnote w:type="continuationSeparator" w:id="0">
    <w:p w:rsidR="00E135F3" w:rsidRDefault="00E1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319EC"/>
    <w:multiLevelType w:val="multilevel"/>
    <w:tmpl w:val="375319EC"/>
    <w:lvl w:ilvl="0">
      <w:start w:val="1"/>
      <w:numFmt w:val="bullet"/>
      <w:lvlText w:val=""/>
      <w:lvlJc w:val="left"/>
      <w:pPr>
        <w:tabs>
          <w:tab w:val="left" w:pos="720"/>
        </w:tabs>
        <w:ind w:left="432" w:hanging="72"/>
      </w:pPr>
      <w:rPr>
        <w:rFonts w:ascii="Symbol" w:hAnsi="Symbol" w:hint="default"/>
        <w:color w:val="auto"/>
        <w:sz w:val="14"/>
      </w:rPr>
    </w:lvl>
    <w:lvl w:ilvl="1">
      <w:start w:val="1"/>
      <w:numFmt w:val="bullet"/>
      <w:lvlText w:val=""/>
      <w:lvlJc w:val="left"/>
      <w:pPr>
        <w:tabs>
          <w:tab w:val="left" w:pos="1704"/>
        </w:tabs>
        <w:ind w:left="1704" w:hanging="624"/>
      </w:pPr>
      <w:rPr>
        <w:rFonts w:ascii="Symbol" w:hAnsi="Symbol" w:hint="default"/>
        <w:color w:val="auto"/>
        <w:sz w:val="14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6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8F"/>
    <w:rsid w:val="00010E3B"/>
    <w:rsid w:val="00123ABF"/>
    <w:rsid w:val="00150BC5"/>
    <w:rsid w:val="0018170F"/>
    <w:rsid w:val="001C0E6B"/>
    <w:rsid w:val="002947F7"/>
    <w:rsid w:val="00317078"/>
    <w:rsid w:val="00322688"/>
    <w:rsid w:val="00371425"/>
    <w:rsid w:val="00390739"/>
    <w:rsid w:val="003A0D4A"/>
    <w:rsid w:val="003A73F5"/>
    <w:rsid w:val="00415CA2"/>
    <w:rsid w:val="00424AE3"/>
    <w:rsid w:val="00461608"/>
    <w:rsid w:val="00486B76"/>
    <w:rsid w:val="004A1E6E"/>
    <w:rsid w:val="0052444C"/>
    <w:rsid w:val="005310AB"/>
    <w:rsid w:val="005364AB"/>
    <w:rsid w:val="00540637"/>
    <w:rsid w:val="005548D2"/>
    <w:rsid w:val="0055612E"/>
    <w:rsid w:val="0057111E"/>
    <w:rsid w:val="005C7081"/>
    <w:rsid w:val="005F03F6"/>
    <w:rsid w:val="00657D3F"/>
    <w:rsid w:val="00680BAB"/>
    <w:rsid w:val="00775B6B"/>
    <w:rsid w:val="00784D47"/>
    <w:rsid w:val="007B35F5"/>
    <w:rsid w:val="007E7EB8"/>
    <w:rsid w:val="00873CF4"/>
    <w:rsid w:val="008802FA"/>
    <w:rsid w:val="0088609B"/>
    <w:rsid w:val="00887CB4"/>
    <w:rsid w:val="008B28F1"/>
    <w:rsid w:val="008C6868"/>
    <w:rsid w:val="008C6AFA"/>
    <w:rsid w:val="008D7513"/>
    <w:rsid w:val="00974CE1"/>
    <w:rsid w:val="00A32574"/>
    <w:rsid w:val="00A758A3"/>
    <w:rsid w:val="00AE7265"/>
    <w:rsid w:val="00AF2854"/>
    <w:rsid w:val="00B10EA4"/>
    <w:rsid w:val="00B33082"/>
    <w:rsid w:val="00BA521A"/>
    <w:rsid w:val="00BB6878"/>
    <w:rsid w:val="00BD288F"/>
    <w:rsid w:val="00BD3C46"/>
    <w:rsid w:val="00BD7BB4"/>
    <w:rsid w:val="00C708A6"/>
    <w:rsid w:val="00CA50E4"/>
    <w:rsid w:val="00CC1769"/>
    <w:rsid w:val="00CC3402"/>
    <w:rsid w:val="00CC493E"/>
    <w:rsid w:val="00CD6C31"/>
    <w:rsid w:val="00D06924"/>
    <w:rsid w:val="00D169AF"/>
    <w:rsid w:val="00D170ED"/>
    <w:rsid w:val="00D338C6"/>
    <w:rsid w:val="00D63939"/>
    <w:rsid w:val="00D67D1B"/>
    <w:rsid w:val="00D83C97"/>
    <w:rsid w:val="00DB3957"/>
    <w:rsid w:val="00DC0322"/>
    <w:rsid w:val="00DD40AB"/>
    <w:rsid w:val="00DF6D2F"/>
    <w:rsid w:val="00E135F3"/>
    <w:rsid w:val="00E92BFD"/>
    <w:rsid w:val="00F21609"/>
    <w:rsid w:val="00F330D2"/>
    <w:rsid w:val="00F35852"/>
    <w:rsid w:val="00F35A80"/>
    <w:rsid w:val="00F42EE6"/>
    <w:rsid w:val="00F7640B"/>
    <w:rsid w:val="35AD4E05"/>
    <w:rsid w:val="699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5724EB-FD03-42E2-A7EF-25F607E9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0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8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tabs>
        <w:tab w:val="center" w:pos="1620"/>
        <w:tab w:val="right" w:pos="3152"/>
      </w:tabs>
    </w:pPr>
    <w:rPr>
      <w:sz w:val="18"/>
    </w:rPr>
  </w:style>
  <w:style w:type="paragraph" w:styleId="a5">
    <w:name w:val="header"/>
    <w:basedOn w:val="a"/>
    <w:qFormat/>
    <w:pPr>
      <w:tabs>
        <w:tab w:val="center" w:pos="4320"/>
        <w:tab w:val="right" w:pos="8640"/>
      </w:tabs>
    </w:pPr>
  </w:style>
  <w:style w:type="paragraph" w:styleId="a6">
    <w:name w:val="Body Text"/>
    <w:basedOn w:val="a"/>
    <w:qFormat/>
    <w:rPr>
      <w:b/>
      <w:bCs/>
      <w:sz w:val="20"/>
    </w:rPr>
  </w:style>
  <w:style w:type="paragraph" w:styleId="a7">
    <w:name w:val="Body Text Indent"/>
    <w:basedOn w:val="a"/>
    <w:qFormat/>
    <w:pPr>
      <w:tabs>
        <w:tab w:val="left" w:pos="1132"/>
      </w:tabs>
      <w:ind w:left="1132" w:hanging="1132"/>
    </w:pPr>
    <w:rPr>
      <w:sz w:val="16"/>
    </w:rPr>
  </w:style>
  <w:style w:type="paragraph" w:styleId="a8">
    <w:name w:val="footer"/>
    <w:basedOn w:val="a"/>
    <w:qFormat/>
    <w:pPr>
      <w:tabs>
        <w:tab w:val="center" w:pos="4320"/>
        <w:tab w:val="right" w:pos="8640"/>
      </w:tabs>
    </w:pPr>
  </w:style>
  <w:style w:type="paragraph" w:styleId="30">
    <w:name w:val="Body Text 3"/>
    <w:basedOn w:val="a"/>
    <w:qFormat/>
    <w:rPr>
      <w:b/>
      <w:bCs/>
      <w:sz w:val="18"/>
    </w:rPr>
  </w:style>
  <w:style w:type="paragraph" w:styleId="21">
    <w:name w:val="Body Text Indent 2"/>
    <w:basedOn w:val="a"/>
    <w:qFormat/>
    <w:pPr>
      <w:tabs>
        <w:tab w:val="left" w:pos="1440"/>
      </w:tabs>
      <w:ind w:left="900" w:hanging="900"/>
      <w:jc w:val="right"/>
    </w:pPr>
    <w:rPr>
      <w:sz w:val="16"/>
    </w:rPr>
  </w:style>
  <w:style w:type="character" w:customStyle="1" w:styleId="a4">
    <w:name w:val="Текст выноски Знак"/>
    <w:basedOn w:val="a0"/>
    <w:link w:val="a3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101</vt:lpstr>
    </vt:vector>
  </TitlesOfParts>
  <Company>Sherwin-Williams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ash33c</dc:creator>
  <cp:lastModifiedBy>Яна</cp:lastModifiedBy>
  <cp:revision>2</cp:revision>
  <cp:lastPrinted>2009-01-30T10:06:00Z</cp:lastPrinted>
  <dcterms:created xsi:type="dcterms:W3CDTF">2020-05-01T22:09:00Z</dcterms:created>
  <dcterms:modified xsi:type="dcterms:W3CDTF">2020-05-01T22:09:00Z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