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20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364"/>
      </w:tblGrid>
      <w:tr w:rsidR="00925F85" w:rsidTr="00925F85">
        <w:tc>
          <w:tcPr>
            <w:tcW w:w="1843" w:type="dxa"/>
          </w:tcPr>
          <w:p w:rsidR="00925F85" w:rsidRDefault="00925F85" w:rsidP="00925F85">
            <w:pPr>
              <w:pStyle w:val="a8"/>
              <w:ind w:left="142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FD49CE2" wp14:editId="0A93508A">
                  <wp:extent cx="788610" cy="1143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W0502005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4" cy="115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:rsidR="00925F85" w:rsidRPr="00925F85" w:rsidRDefault="00925F85" w:rsidP="00925F85">
            <w:pPr>
              <w:pStyle w:val="a8"/>
              <w:ind w:left="142"/>
              <w:jc w:val="right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925F85">
              <w:rPr>
                <w:rFonts w:ascii="Arial" w:hAnsi="Arial" w:cs="Arial"/>
                <w:sz w:val="36"/>
                <w:szCs w:val="36"/>
                <w:lang w:val="en-US"/>
              </w:rPr>
              <w:t>Sherwin-Williams</w:t>
            </w:r>
          </w:p>
          <w:p w:rsidR="00925F85" w:rsidRDefault="00925F85" w:rsidP="00925F85">
            <w:pPr>
              <w:shd w:val="clear" w:color="auto" w:fill="FFFFFF"/>
              <w:spacing w:after="120"/>
              <w:ind w:left="142"/>
              <w:jc w:val="right"/>
              <w:textAlignment w:val="baseline"/>
              <w:outlineLvl w:val="1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 w:rsidRPr="00925F85"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  <w:t>Exterior Alkyd Solid Color Stain</w:t>
            </w:r>
          </w:p>
          <w:p w:rsidR="00925F85" w:rsidRPr="00925F85" w:rsidRDefault="00925F85" w:rsidP="00925F85">
            <w:pPr>
              <w:shd w:val="clear" w:color="auto" w:fill="FFFFFF"/>
              <w:spacing w:after="120"/>
              <w:ind w:left="142"/>
              <w:jc w:val="right"/>
              <w:textAlignment w:val="baseline"/>
              <w:outlineLvl w:val="1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Roboto Condensed" w:hAnsi="Roboto Condensed"/>
                <w:color w:val="747474"/>
                <w:shd w:val="clear" w:color="auto" w:fill="FFFFFF"/>
              </w:rPr>
              <w:t>Укрывное масло по дереву для наружных работ</w:t>
            </w:r>
          </w:p>
          <w:p w:rsidR="00925F85" w:rsidRDefault="00925F85" w:rsidP="00925F85">
            <w:pPr>
              <w:pStyle w:val="a8"/>
              <w:ind w:left="142"/>
              <w:jc w:val="right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925F85" w:rsidRDefault="00925F85" w:rsidP="00925F85">
      <w:pPr>
        <w:pStyle w:val="a3"/>
        <w:shd w:val="clear" w:color="auto" w:fill="FFFFFF"/>
        <w:spacing w:before="0" w:beforeAutospacing="0" w:after="0" w:afterAutospacing="0" w:line="330" w:lineRule="atLeast"/>
        <w:ind w:left="142"/>
        <w:rPr>
          <w:rFonts w:ascii="Roboto Condensed" w:hAnsi="Roboto Condensed"/>
          <w:color w:val="747474"/>
        </w:rPr>
      </w:pPr>
    </w:p>
    <w:p w:rsidR="00925F85" w:rsidRDefault="00925F85" w:rsidP="00925F85">
      <w:pPr>
        <w:pStyle w:val="a3"/>
        <w:shd w:val="clear" w:color="auto" w:fill="FFFFFF"/>
        <w:spacing w:before="0" w:beforeAutospacing="0" w:after="0" w:afterAutospacing="0" w:line="330" w:lineRule="atLeast"/>
        <w:ind w:left="142"/>
        <w:rPr>
          <w:rFonts w:ascii="Roboto Condensed" w:hAnsi="Roboto Condensed"/>
          <w:color w:val="747474"/>
        </w:rPr>
      </w:pPr>
    </w:p>
    <w:p w:rsidR="00925F85" w:rsidRDefault="00925F85" w:rsidP="00925F85">
      <w:pPr>
        <w:pStyle w:val="a8"/>
        <w:ind w:left="-709"/>
        <w:sectPr w:rsidR="00925F85" w:rsidSect="00925F85">
          <w:pgSz w:w="11906" w:h="16838"/>
          <w:pgMar w:top="426" w:right="707" w:bottom="1134" w:left="1701" w:header="708" w:footer="708" w:gutter="0"/>
          <w:cols w:space="708"/>
          <w:docGrid w:linePitch="360"/>
        </w:sect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 xml:space="preserve">Укрывное масло по дереву для наружных работ </w:t>
      </w:r>
      <w:proofErr w:type="spellStart"/>
      <w:r w:rsidRPr="00925F85">
        <w:rPr>
          <w:rFonts w:cs="Arial"/>
          <w:sz w:val="18"/>
          <w:szCs w:val="18"/>
        </w:rPr>
        <w:t>Exterior</w:t>
      </w:r>
      <w:proofErr w:type="spellEnd"/>
      <w:r w:rsidRPr="00925F85">
        <w:rPr>
          <w:rFonts w:cs="Arial"/>
          <w:sz w:val="18"/>
          <w:szCs w:val="18"/>
        </w:rPr>
        <w:t xml:space="preserve"> </w:t>
      </w:r>
      <w:proofErr w:type="spellStart"/>
      <w:r w:rsidRPr="00925F85">
        <w:rPr>
          <w:rFonts w:cs="Arial"/>
          <w:sz w:val="18"/>
          <w:szCs w:val="18"/>
        </w:rPr>
        <w:t>Alkyd</w:t>
      </w:r>
      <w:proofErr w:type="spellEnd"/>
      <w:r w:rsidRPr="00925F85">
        <w:rPr>
          <w:rFonts w:cs="Arial"/>
          <w:sz w:val="18"/>
          <w:szCs w:val="18"/>
        </w:rPr>
        <w:t xml:space="preserve"> </w:t>
      </w:r>
      <w:proofErr w:type="spellStart"/>
      <w:r w:rsidRPr="00925F85">
        <w:rPr>
          <w:rFonts w:cs="Arial"/>
          <w:sz w:val="18"/>
          <w:szCs w:val="18"/>
        </w:rPr>
        <w:t>Solid</w:t>
      </w:r>
      <w:proofErr w:type="spellEnd"/>
      <w:r w:rsidRPr="00925F85">
        <w:rPr>
          <w:rFonts w:cs="Arial"/>
          <w:sz w:val="18"/>
          <w:szCs w:val="18"/>
        </w:rPr>
        <w:t xml:space="preserve"> </w:t>
      </w:r>
      <w:proofErr w:type="spellStart"/>
      <w:r w:rsidRPr="00925F85">
        <w:rPr>
          <w:rFonts w:cs="Arial"/>
          <w:sz w:val="18"/>
          <w:szCs w:val="18"/>
        </w:rPr>
        <w:t>Color</w:t>
      </w:r>
      <w:proofErr w:type="spellEnd"/>
      <w:r w:rsidRPr="00925F85">
        <w:rPr>
          <w:rFonts w:cs="Arial"/>
          <w:sz w:val="18"/>
          <w:szCs w:val="18"/>
        </w:rPr>
        <w:t xml:space="preserve"> </w:t>
      </w:r>
      <w:proofErr w:type="spellStart"/>
      <w:r w:rsidRPr="00925F85">
        <w:rPr>
          <w:rFonts w:cs="Arial"/>
          <w:sz w:val="18"/>
          <w:szCs w:val="18"/>
        </w:rPr>
        <w:t>Stain</w:t>
      </w:r>
      <w:proofErr w:type="spellEnd"/>
      <w:r w:rsidRPr="00925F85">
        <w:rPr>
          <w:rFonts w:cs="Arial"/>
          <w:sz w:val="18"/>
          <w:szCs w:val="18"/>
        </w:rPr>
        <w:t xml:space="preserve"> представляет собой долговечное, стойкое </w:t>
      </w:r>
      <w:proofErr w:type="gramStart"/>
      <w:r w:rsidRPr="00925F85">
        <w:rPr>
          <w:rFonts w:cs="Arial"/>
          <w:sz w:val="18"/>
          <w:szCs w:val="18"/>
        </w:rPr>
        <w:t>в воздействию</w:t>
      </w:r>
      <w:proofErr w:type="gramEnd"/>
      <w:r w:rsidRPr="00925F85">
        <w:rPr>
          <w:rFonts w:cs="Arial"/>
          <w:sz w:val="18"/>
          <w:szCs w:val="18"/>
        </w:rPr>
        <w:t xml:space="preserve"> плесени покрытие для защиты разнообразных фасадных поверхностей из дерева.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Цвет: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Цветовая палитра укрывных пропиток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proofErr w:type="spellStart"/>
      <w:r w:rsidRPr="00925F85">
        <w:rPr>
          <w:rFonts w:cs="Arial"/>
          <w:sz w:val="18"/>
          <w:szCs w:val="18"/>
        </w:rPr>
        <w:t>Укрывистость</w:t>
      </w:r>
      <w:proofErr w:type="spellEnd"/>
      <w:r w:rsidRPr="00925F85">
        <w:rPr>
          <w:rFonts w:cs="Arial"/>
          <w:sz w:val="18"/>
          <w:szCs w:val="18"/>
        </w:rPr>
        <w:t>: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4.9-7.3 м2/л (200-300 фут2/галлон)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при толщине мокрого слоя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5-8 мил (127-203 мкм) и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высохшего слоя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3-4.7 мил (76-119 мкм)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Зависит от пористости и текстуры поверхности. ВАЖНО: При обработке свежей древесины, расход материала обычно меньше, чем при обработке старых, подвергшихся износу, деревянных поверхностей с более пористой текстурой.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Время высыхания при 25°С (77°F) и относительной влажности 50%: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Время высыхания зависит от температуры и влажности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 xml:space="preserve">Высыхание «до </w:t>
      </w:r>
      <w:proofErr w:type="spellStart"/>
      <w:r w:rsidRPr="00925F85">
        <w:rPr>
          <w:rFonts w:cs="Arial"/>
          <w:sz w:val="18"/>
          <w:szCs w:val="18"/>
        </w:rPr>
        <w:t>отлипа</w:t>
      </w:r>
      <w:proofErr w:type="spellEnd"/>
      <w:r w:rsidRPr="00925F85">
        <w:rPr>
          <w:rFonts w:cs="Arial"/>
          <w:sz w:val="18"/>
          <w:szCs w:val="18"/>
        </w:rPr>
        <w:t>»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6 часов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Полное высыхание (для нанесения второго слоя):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24 часа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Время полной полимеризации и высыхания между слоями зависит от температуры, влажности и толщины пленки.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Глянцевитость: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0-5 единиц под углом 85°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proofErr w:type="gramStart"/>
      <w:r w:rsidRPr="00925F85">
        <w:rPr>
          <w:rFonts w:cs="Arial"/>
          <w:sz w:val="18"/>
          <w:szCs w:val="18"/>
        </w:rPr>
        <w:t>Код:A</w:t>
      </w:r>
      <w:proofErr w:type="gramEnd"/>
      <w:r w:rsidRPr="00925F85">
        <w:rPr>
          <w:rFonts w:cs="Arial"/>
          <w:sz w:val="18"/>
          <w:szCs w:val="18"/>
        </w:rPr>
        <w:t>14W00550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(может быть другим, в зависимости от базы)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Летучие органические соединения (без учета летучих компонентов растворителей):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327 г/л; 2.73 фунт/галл.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Твердых частиц (по объему):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59 ± 2%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Твердых частиц (по массе):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78 ± 2%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 xml:space="preserve">Масса в </w:t>
      </w:r>
      <w:proofErr w:type="gramStart"/>
      <w:r w:rsidRPr="00925F85">
        <w:rPr>
          <w:rFonts w:cs="Arial"/>
          <w:sz w:val="18"/>
          <w:szCs w:val="18"/>
        </w:rPr>
        <w:t>галлоне:5.5кг</w:t>
      </w:r>
      <w:proofErr w:type="gramEnd"/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Температура воспламенения:55°С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 xml:space="preserve">Тип связующего </w:t>
      </w:r>
      <w:proofErr w:type="spellStart"/>
      <w:proofErr w:type="gramStart"/>
      <w:r w:rsidRPr="00925F85">
        <w:rPr>
          <w:rFonts w:cs="Arial"/>
          <w:sz w:val="18"/>
          <w:szCs w:val="18"/>
        </w:rPr>
        <w:t>вещества:алкид</w:t>
      </w:r>
      <w:proofErr w:type="spellEnd"/>
      <w:proofErr w:type="gramEnd"/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Устойчивость к Воздействию Плесени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Данное покрытие содержит компоненты, препятствующие росту плесени на поверхности пленки.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ТЕХНИЧЕСКИЕ УСЛОВИЯ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Древесина, из которой выделяется смола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  <w:lang w:val="en-US"/>
        </w:rPr>
      </w:pPr>
      <w:proofErr w:type="gramStart"/>
      <w:r w:rsidRPr="00925F85">
        <w:rPr>
          <w:rFonts w:cs="Arial"/>
          <w:sz w:val="18"/>
          <w:szCs w:val="18"/>
          <w:lang w:val="en-US"/>
        </w:rPr>
        <w:t>1</w:t>
      </w:r>
      <w:proofErr w:type="gramEnd"/>
      <w:r w:rsidRPr="00925F85">
        <w:rPr>
          <w:rFonts w:cs="Arial"/>
          <w:sz w:val="18"/>
          <w:szCs w:val="18"/>
          <w:lang w:val="en-US"/>
        </w:rPr>
        <w:t xml:space="preserve"> </w:t>
      </w:r>
      <w:r w:rsidRPr="00925F85">
        <w:rPr>
          <w:rFonts w:cs="Arial"/>
          <w:sz w:val="18"/>
          <w:szCs w:val="18"/>
        </w:rPr>
        <w:t>слой</w:t>
      </w:r>
      <w:r w:rsidRPr="00925F85">
        <w:rPr>
          <w:rFonts w:cs="Arial"/>
          <w:sz w:val="18"/>
          <w:szCs w:val="18"/>
          <w:lang w:val="en-US"/>
        </w:rPr>
        <w:t xml:space="preserve"> – </w:t>
      </w:r>
      <w:r w:rsidRPr="00925F85">
        <w:rPr>
          <w:rFonts w:cs="Arial"/>
          <w:sz w:val="18"/>
          <w:szCs w:val="18"/>
        </w:rPr>
        <w:t>грунт</w:t>
      </w:r>
      <w:r w:rsidRPr="00925F85">
        <w:rPr>
          <w:rFonts w:cs="Arial"/>
          <w:sz w:val="18"/>
          <w:szCs w:val="18"/>
          <w:lang w:val="en-US"/>
        </w:rPr>
        <w:t xml:space="preserve"> Exterior Alkyd Wood Primer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  <w:lang w:val="en-US"/>
        </w:rPr>
      </w:pPr>
      <w:proofErr w:type="gramStart"/>
      <w:r w:rsidRPr="00925F85">
        <w:rPr>
          <w:rFonts w:cs="Arial"/>
          <w:sz w:val="18"/>
          <w:szCs w:val="18"/>
          <w:lang w:val="en-US"/>
        </w:rPr>
        <w:t>2</w:t>
      </w:r>
      <w:proofErr w:type="gramEnd"/>
      <w:r w:rsidRPr="00925F85">
        <w:rPr>
          <w:rFonts w:cs="Arial"/>
          <w:sz w:val="18"/>
          <w:szCs w:val="18"/>
          <w:lang w:val="en-US"/>
        </w:rPr>
        <w:t xml:space="preserve"> </w:t>
      </w:r>
      <w:r w:rsidRPr="00925F85">
        <w:rPr>
          <w:rFonts w:cs="Arial"/>
          <w:sz w:val="18"/>
          <w:szCs w:val="18"/>
        </w:rPr>
        <w:t>слоя</w:t>
      </w:r>
      <w:r w:rsidRPr="00925F85">
        <w:rPr>
          <w:rFonts w:cs="Arial"/>
          <w:sz w:val="18"/>
          <w:szCs w:val="18"/>
          <w:lang w:val="en-US"/>
        </w:rPr>
        <w:t xml:space="preserve"> – </w:t>
      </w:r>
      <w:r w:rsidRPr="00925F85">
        <w:rPr>
          <w:rFonts w:cs="Arial"/>
          <w:sz w:val="18"/>
          <w:szCs w:val="18"/>
        </w:rPr>
        <w:t>масло</w:t>
      </w:r>
      <w:r w:rsidRPr="00925F85">
        <w:rPr>
          <w:rFonts w:cs="Arial"/>
          <w:sz w:val="18"/>
          <w:szCs w:val="18"/>
          <w:lang w:val="en-US"/>
        </w:rPr>
        <w:t xml:space="preserve"> Exterior Alkyd Solid Color Stain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  <w:lang w:val="en-US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  <w:lang w:val="en-US"/>
        </w:rPr>
      </w:pPr>
      <w:r w:rsidRPr="00925F85">
        <w:rPr>
          <w:rFonts w:cs="Arial"/>
          <w:sz w:val="18"/>
          <w:szCs w:val="18"/>
        </w:rPr>
        <w:t>Композитная</w:t>
      </w:r>
      <w:r w:rsidRPr="00925F85">
        <w:rPr>
          <w:rFonts w:cs="Arial"/>
          <w:sz w:val="18"/>
          <w:szCs w:val="18"/>
          <w:lang w:val="en-US"/>
        </w:rPr>
        <w:t xml:space="preserve"> </w:t>
      </w:r>
      <w:r w:rsidRPr="00925F85">
        <w:rPr>
          <w:rFonts w:cs="Arial"/>
          <w:sz w:val="18"/>
          <w:szCs w:val="18"/>
        </w:rPr>
        <w:t>Доска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  <w:lang w:val="en-US"/>
        </w:rPr>
      </w:pPr>
      <w:proofErr w:type="gramStart"/>
      <w:r w:rsidRPr="00925F85">
        <w:rPr>
          <w:rFonts w:cs="Arial"/>
          <w:sz w:val="18"/>
          <w:szCs w:val="18"/>
          <w:lang w:val="en-US"/>
        </w:rPr>
        <w:t>1</w:t>
      </w:r>
      <w:proofErr w:type="gramEnd"/>
      <w:r w:rsidRPr="00925F85">
        <w:rPr>
          <w:rFonts w:cs="Arial"/>
          <w:sz w:val="18"/>
          <w:szCs w:val="18"/>
          <w:lang w:val="en-US"/>
        </w:rPr>
        <w:t xml:space="preserve"> </w:t>
      </w:r>
      <w:r w:rsidRPr="00925F85">
        <w:rPr>
          <w:rFonts w:cs="Arial"/>
          <w:sz w:val="18"/>
          <w:szCs w:val="18"/>
        </w:rPr>
        <w:t>слой</w:t>
      </w:r>
      <w:r w:rsidRPr="00925F85">
        <w:rPr>
          <w:rFonts w:cs="Arial"/>
          <w:sz w:val="18"/>
          <w:szCs w:val="18"/>
          <w:lang w:val="en-US"/>
        </w:rPr>
        <w:t xml:space="preserve"> – </w:t>
      </w:r>
      <w:r w:rsidRPr="00925F85">
        <w:rPr>
          <w:rFonts w:cs="Arial"/>
          <w:sz w:val="18"/>
          <w:szCs w:val="18"/>
        </w:rPr>
        <w:t>грунт</w:t>
      </w:r>
      <w:r w:rsidRPr="00925F85">
        <w:rPr>
          <w:rFonts w:cs="Arial"/>
          <w:sz w:val="18"/>
          <w:szCs w:val="18"/>
          <w:lang w:val="en-US"/>
        </w:rPr>
        <w:t xml:space="preserve"> Exterior Alkyd Wood Primer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  <w:lang w:val="en-US"/>
        </w:rPr>
      </w:pPr>
      <w:proofErr w:type="gramStart"/>
      <w:r w:rsidRPr="00925F85">
        <w:rPr>
          <w:rFonts w:cs="Arial"/>
          <w:sz w:val="18"/>
          <w:szCs w:val="18"/>
          <w:lang w:val="en-US"/>
        </w:rPr>
        <w:t>2</w:t>
      </w:r>
      <w:proofErr w:type="gramEnd"/>
      <w:r w:rsidRPr="00925F85">
        <w:rPr>
          <w:rFonts w:cs="Arial"/>
          <w:sz w:val="18"/>
          <w:szCs w:val="18"/>
          <w:lang w:val="en-US"/>
        </w:rPr>
        <w:t xml:space="preserve"> </w:t>
      </w:r>
      <w:r w:rsidRPr="00925F85">
        <w:rPr>
          <w:rFonts w:cs="Arial"/>
          <w:sz w:val="18"/>
          <w:szCs w:val="18"/>
        </w:rPr>
        <w:t>слоя</w:t>
      </w:r>
      <w:r w:rsidRPr="00925F85">
        <w:rPr>
          <w:rFonts w:cs="Arial"/>
          <w:sz w:val="18"/>
          <w:szCs w:val="18"/>
          <w:lang w:val="en-US"/>
        </w:rPr>
        <w:t xml:space="preserve"> – </w:t>
      </w:r>
      <w:r w:rsidRPr="00925F85">
        <w:rPr>
          <w:rFonts w:cs="Arial"/>
          <w:sz w:val="18"/>
          <w:szCs w:val="18"/>
        </w:rPr>
        <w:t>масло</w:t>
      </w:r>
      <w:r w:rsidRPr="00925F85">
        <w:rPr>
          <w:rFonts w:cs="Arial"/>
          <w:sz w:val="18"/>
          <w:szCs w:val="18"/>
          <w:lang w:val="en-US"/>
        </w:rPr>
        <w:t xml:space="preserve"> Exterior Alkyd Solid Color Stain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  <w:lang w:val="en-US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  <w:lang w:val="en-US"/>
        </w:rPr>
      </w:pPr>
      <w:r w:rsidRPr="00925F85">
        <w:rPr>
          <w:rFonts w:cs="Arial"/>
          <w:sz w:val="18"/>
          <w:szCs w:val="18"/>
        </w:rPr>
        <w:t>Дерево</w:t>
      </w:r>
      <w:r w:rsidRPr="00925F85">
        <w:rPr>
          <w:rFonts w:cs="Arial"/>
          <w:sz w:val="18"/>
          <w:szCs w:val="18"/>
          <w:lang w:val="en-US"/>
        </w:rPr>
        <w:t xml:space="preserve">, </w:t>
      </w:r>
      <w:r w:rsidRPr="00925F85">
        <w:rPr>
          <w:rFonts w:cs="Arial"/>
          <w:sz w:val="18"/>
          <w:szCs w:val="18"/>
        </w:rPr>
        <w:t>Фанера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  <w:lang w:val="en-US"/>
        </w:rPr>
      </w:pPr>
      <w:proofErr w:type="gramStart"/>
      <w:r w:rsidRPr="00925F85">
        <w:rPr>
          <w:rFonts w:cs="Arial"/>
          <w:sz w:val="18"/>
          <w:szCs w:val="18"/>
          <w:lang w:val="en-US"/>
        </w:rPr>
        <w:t>2</w:t>
      </w:r>
      <w:proofErr w:type="gramEnd"/>
      <w:r w:rsidRPr="00925F85">
        <w:rPr>
          <w:rFonts w:cs="Arial"/>
          <w:sz w:val="18"/>
          <w:szCs w:val="18"/>
          <w:lang w:val="en-US"/>
        </w:rPr>
        <w:t xml:space="preserve"> </w:t>
      </w:r>
      <w:r w:rsidRPr="00925F85">
        <w:rPr>
          <w:rFonts w:cs="Arial"/>
          <w:sz w:val="18"/>
          <w:szCs w:val="18"/>
        </w:rPr>
        <w:t>слоя</w:t>
      </w:r>
      <w:r w:rsidRPr="00925F85">
        <w:rPr>
          <w:rFonts w:cs="Arial"/>
          <w:sz w:val="18"/>
          <w:szCs w:val="18"/>
          <w:lang w:val="en-US"/>
        </w:rPr>
        <w:t xml:space="preserve"> – </w:t>
      </w:r>
      <w:r w:rsidRPr="00925F85">
        <w:rPr>
          <w:rFonts w:cs="Arial"/>
          <w:sz w:val="18"/>
          <w:szCs w:val="18"/>
        </w:rPr>
        <w:t>масло</w:t>
      </w:r>
      <w:r w:rsidRPr="00925F85">
        <w:rPr>
          <w:rFonts w:cs="Arial"/>
          <w:sz w:val="18"/>
          <w:szCs w:val="18"/>
          <w:lang w:val="en-US"/>
        </w:rPr>
        <w:t xml:space="preserve"> Exterior Alkyd Solid Color Stain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  <w:lang w:val="en-US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Разные породы дерева обладают разными свойствами. Рекомендуется протестировать покрытие на адгезию и совместимость на небольшом участке поверхности до начала работы.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ПОДГОТОВКА ПОВЕРХНОСТИ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 xml:space="preserve">Тщательно очистить поверхность, используя соответствующий очиститель. Промыть водой и дать поверхности высохнуть. Отслоившуюся и потрескавшуюся краску следует соскоблить и отшлифовать до чистой поверхности. Блестящие поверхности следует </w:t>
      </w:r>
      <w:proofErr w:type="spellStart"/>
      <w:r w:rsidRPr="00925F85">
        <w:rPr>
          <w:rFonts w:cs="Arial"/>
          <w:sz w:val="18"/>
          <w:szCs w:val="18"/>
        </w:rPr>
        <w:t>заматировать</w:t>
      </w:r>
      <w:proofErr w:type="spellEnd"/>
      <w:r w:rsidRPr="00925F85">
        <w:rPr>
          <w:rFonts w:cs="Arial"/>
          <w:sz w:val="18"/>
          <w:szCs w:val="18"/>
        </w:rPr>
        <w:t xml:space="preserve"> наждачной бумагой.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 xml:space="preserve">Пятна, включая пятна от воды, дыма, чернил, карандаша, жира, обработать соответствующей грунтовкой/ </w:t>
      </w:r>
      <w:proofErr w:type="spellStart"/>
      <w:r w:rsidRPr="00925F85">
        <w:rPr>
          <w:rFonts w:cs="Arial"/>
          <w:sz w:val="18"/>
          <w:szCs w:val="18"/>
        </w:rPr>
        <w:t>силером</w:t>
      </w:r>
      <w:proofErr w:type="spellEnd"/>
      <w:r w:rsidRPr="00925F85">
        <w:rPr>
          <w:rFonts w:cs="Arial"/>
          <w:sz w:val="18"/>
          <w:szCs w:val="18"/>
        </w:rPr>
        <w:t>. Проведите тест на впитывающую способность дерева, побрызгав поверхность водой. Если вода быстро впитается, деревянная поверхность готова для окрашивания. Если на поверхности образовались капли или вода не впиталась, необходимо выдержать поверхность 1-2 недели и протестировать снова.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Герметизация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Обработать соответствующим герметизирующим составом трещины, отверстия от гвоздей и др. дефекты поверхности. Пропитка, нанесенная на обработанные участки, будет отличаться по цвету от покрытия, нанесенного на необработанную древесину. Рекомендуется подобрать герметик совпадающий по цвету с цветом пропитки.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Композитная Доска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 xml:space="preserve">Удалить воск, если он появился на </w:t>
      </w:r>
      <w:proofErr w:type="spellStart"/>
      <w:r w:rsidRPr="00925F85">
        <w:rPr>
          <w:rFonts w:cs="Arial"/>
          <w:sz w:val="18"/>
          <w:szCs w:val="18"/>
        </w:rPr>
        <w:t>сайдинге</w:t>
      </w:r>
      <w:proofErr w:type="spellEnd"/>
      <w:r w:rsidRPr="00925F85">
        <w:rPr>
          <w:rFonts w:cs="Arial"/>
          <w:sz w:val="18"/>
          <w:szCs w:val="18"/>
        </w:rPr>
        <w:t>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Проведите тест на впитывающую способность дерева, побрызгав поверхность водой. Если вода быстро впитается, деревянная поверхность готова для окрашивания. Если на поверхности образовались капли или вода не впиталась, необходимо выдержать поверхность 1-2 недели и протестировать снова. Стандартная обработка деревянной поверхности. Грунтование, если потребуется.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Глянцевая Пленка после Шлифовки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Это глянцевое покрытие на новых/ обработанных пиломатериалах или на острых краях некоторой фактурной древесины. В этом случае поверхность следует обработать шкуркой, чтобы дать пропитки возможность впитаться.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Плесень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Рекомендуется протестировать очиститель для удаления плесени на небольшом участке поверхности. Отбеливатели и очистители на основе отбеливателей могут повредить уже нанесенное лакокрасочное покрытие или изменить его цвет. Рекомендуется использовать чистящие средства на основе аналогов отбеливателя.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Удалить плесень перед покраской с помощью раствора, составленного из 1 части жидкого отбеливающего средства и 3 частей воды. Нанести раствор и очистить щеткой заплесневевший участок. Оставить раствор на поверхности в течение 10 минут. Затем тщательно промыть поверхность водой и дать ей высохнуть перед покраской. Во время работы использовать защитные очки, водонепроницаемые перчатки и защитную спецодежду. Быстро смыть раствор при попадании его на кожу. Не добавлять в раствор отбеливателя и воды какие-либо моющие средства или аммиак.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Древесина, Обработанная под Давлением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Проведите тест на впитывающую способность дерева, побрызгав поверхность водой. Если вода быстро впитается, деревянная поверхность готова для окрашивания. Если на поверхности образовались капли или вода не впиталась, необходимо выдержать поверхность 1-2 недели и протестировать снова. Стандартная обработка деревянной поверхности.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 xml:space="preserve">Гладкий или Грубый Деревянный </w:t>
      </w:r>
      <w:proofErr w:type="spellStart"/>
      <w:r w:rsidRPr="00925F85">
        <w:rPr>
          <w:rFonts w:cs="Arial"/>
          <w:sz w:val="18"/>
          <w:szCs w:val="18"/>
        </w:rPr>
        <w:t>Сайдинг</w:t>
      </w:r>
      <w:proofErr w:type="spellEnd"/>
      <w:r w:rsidRPr="00925F85">
        <w:rPr>
          <w:rFonts w:cs="Arial"/>
          <w:sz w:val="18"/>
          <w:szCs w:val="18"/>
        </w:rPr>
        <w:t xml:space="preserve"> Фанера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 xml:space="preserve">Обработать шкуркой старую, подвергшуюся износу древесину. Удалить испорченные участки. Некоторые породы дерева, включая красное дерево и кедр, содержат танин. Выделяющийся из древесины танин может изменить цвет данного покрытия. При сильном выделении танина может потребоваться, до нанесения пропитки, обработать поверхность грунтом </w:t>
      </w:r>
      <w:proofErr w:type="spellStart"/>
      <w:r w:rsidRPr="00925F85">
        <w:rPr>
          <w:rFonts w:cs="Arial"/>
          <w:sz w:val="18"/>
          <w:szCs w:val="18"/>
        </w:rPr>
        <w:t>Exterior</w:t>
      </w:r>
      <w:proofErr w:type="spellEnd"/>
      <w:r w:rsidRPr="00925F85">
        <w:rPr>
          <w:rFonts w:cs="Arial"/>
          <w:sz w:val="18"/>
          <w:szCs w:val="18"/>
        </w:rPr>
        <w:t xml:space="preserve"> </w:t>
      </w:r>
      <w:proofErr w:type="spellStart"/>
      <w:r w:rsidRPr="00925F85">
        <w:rPr>
          <w:rFonts w:cs="Arial"/>
          <w:sz w:val="18"/>
          <w:szCs w:val="18"/>
        </w:rPr>
        <w:t>Oil-Based</w:t>
      </w:r>
      <w:proofErr w:type="spellEnd"/>
      <w:r w:rsidRPr="00925F85">
        <w:rPr>
          <w:rFonts w:cs="Arial"/>
          <w:sz w:val="18"/>
          <w:szCs w:val="18"/>
        </w:rPr>
        <w:t xml:space="preserve"> </w:t>
      </w:r>
      <w:proofErr w:type="spellStart"/>
      <w:r w:rsidRPr="00925F85">
        <w:rPr>
          <w:rFonts w:cs="Arial"/>
          <w:sz w:val="18"/>
          <w:szCs w:val="18"/>
        </w:rPr>
        <w:t>Wood</w:t>
      </w:r>
      <w:proofErr w:type="spellEnd"/>
      <w:r w:rsidRPr="00925F85">
        <w:rPr>
          <w:rFonts w:cs="Arial"/>
          <w:sz w:val="18"/>
          <w:szCs w:val="18"/>
        </w:rPr>
        <w:t xml:space="preserve"> </w:t>
      </w:r>
      <w:proofErr w:type="spellStart"/>
      <w:r w:rsidRPr="00925F85">
        <w:rPr>
          <w:rFonts w:cs="Arial"/>
          <w:sz w:val="18"/>
          <w:szCs w:val="18"/>
        </w:rPr>
        <w:t>Primer</w:t>
      </w:r>
      <w:proofErr w:type="spellEnd"/>
      <w:r w:rsidRPr="00925F85">
        <w:rPr>
          <w:rFonts w:cs="Arial"/>
          <w:sz w:val="18"/>
          <w:szCs w:val="18"/>
        </w:rPr>
        <w:t>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НАНЕСЕНИЕ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Тщательно размешать содержимое до нанесения, а также периодически размешивать в процессе нанесения. Для создания однородного по цвету покрытия, перед использованием рекомендуется смешать все банки. Не разбавлять и не смешивать с другими пропитками или покрытиями.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 xml:space="preserve">Наносить без разбавления при помощи кисти, малярного валика, краскопультом или методом окунания. При использовании краскопульта или при нанесении методом окунания, чтобы избежать </w:t>
      </w:r>
      <w:proofErr w:type="spellStart"/>
      <w:r w:rsidRPr="00925F85">
        <w:rPr>
          <w:rFonts w:cs="Arial"/>
          <w:sz w:val="18"/>
          <w:szCs w:val="18"/>
        </w:rPr>
        <w:t>непрокрашенных</w:t>
      </w:r>
      <w:proofErr w:type="spellEnd"/>
      <w:r w:rsidRPr="00925F85">
        <w:rPr>
          <w:rFonts w:cs="Arial"/>
          <w:sz w:val="18"/>
          <w:szCs w:val="18"/>
        </w:rPr>
        <w:t xml:space="preserve"> участков, после нанесения рекомендуется «разровнять» покрытие кистью. Проникающая способность покрытия будет зависеть от пористости и влажности поверхности. Тщательно прокрасьте края и стыки.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Рекомендуется наносить покрытие в тени при температуре от 10°С до 32°С. Не наносить, если ожидается, что температура опустится ниже 4°С. Не наносить, если в течение 24 часов после нанесения ожидается дождь. В холодную погоду время высыхания увеличивается.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Наносить при температуре выше 10°С.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Разбавление не требуется.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Кисть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Использовать кисть из натуральной щетины или специальный аппликатор для нанесения пропиток.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Малярный валик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Использовать валик с синтетическим покрытием или с покрытием из овечьей шерсти с высотой ворса 0.95 – 1.9 см (3/8 – 3/4 дюйма).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Краскопульт безвоздушного распыления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Давление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2000 фунт/кв. дюйм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(138 бар)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Наконечник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диаметр 0.3–0.4 мм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(0.015-0.017 дюйм)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Важно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Пропитки имеют свойство «</w:t>
      </w:r>
      <w:proofErr w:type="spellStart"/>
      <w:r w:rsidRPr="00925F85">
        <w:rPr>
          <w:rFonts w:cs="Arial"/>
          <w:sz w:val="18"/>
          <w:szCs w:val="18"/>
        </w:rPr>
        <w:t>полосить</w:t>
      </w:r>
      <w:proofErr w:type="spellEnd"/>
      <w:r w:rsidRPr="00925F85">
        <w:rPr>
          <w:rFonts w:cs="Arial"/>
          <w:sz w:val="18"/>
          <w:szCs w:val="18"/>
        </w:rPr>
        <w:t>». Чтобы избежать «</w:t>
      </w:r>
      <w:proofErr w:type="spellStart"/>
      <w:r w:rsidRPr="00925F85">
        <w:rPr>
          <w:rFonts w:cs="Arial"/>
          <w:sz w:val="18"/>
          <w:szCs w:val="18"/>
        </w:rPr>
        <w:t>полошения</w:t>
      </w:r>
      <w:proofErr w:type="spellEnd"/>
      <w:r w:rsidRPr="00925F85">
        <w:rPr>
          <w:rFonts w:cs="Arial"/>
          <w:sz w:val="18"/>
          <w:szCs w:val="18"/>
        </w:rPr>
        <w:t>», следуйте следующим рекомендациям: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·          Не наносите пропитку под прямыми солнечными лучами или на горячую поверхность.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·          Наносите пропитку по направлению от сухого участка к уже обработанному влажному примыкающему участку.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·          Следите, чтобы передний край мазка всегда был влажным, и распределяйте покрытие равномерно.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·          Удобнее обрабатывать большие площади за несколько приемов, используя перерывы в работе.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·          Наносите пропитку на доску от края до края.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 xml:space="preserve">·          На вертикальный </w:t>
      </w:r>
      <w:proofErr w:type="spellStart"/>
      <w:r w:rsidRPr="00925F85">
        <w:rPr>
          <w:rFonts w:cs="Arial"/>
          <w:sz w:val="18"/>
          <w:szCs w:val="18"/>
        </w:rPr>
        <w:t>сайдинг</w:t>
      </w:r>
      <w:proofErr w:type="spellEnd"/>
      <w:r w:rsidRPr="00925F85">
        <w:rPr>
          <w:rFonts w:cs="Arial"/>
          <w:sz w:val="18"/>
          <w:szCs w:val="18"/>
        </w:rPr>
        <w:t xml:space="preserve"> нанесите пропитку по направлению сверху вниз, на горизонтальный </w:t>
      </w:r>
      <w:proofErr w:type="spellStart"/>
      <w:r w:rsidRPr="00925F85">
        <w:rPr>
          <w:rFonts w:cs="Arial"/>
          <w:sz w:val="18"/>
          <w:szCs w:val="18"/>
        </w:rPr>
        <w:t>сайдинг</w:t>
      </w:r>
      <w:proofErr w:type="spellEnd"/>
      <w:r w:rsidRPr="00925F85">
        <w:rPr>
          <w:rFonts w:cs="Arial"/>
          <w:sz w:val="18"/>
          <w:szCs w:val="18"/>
        </w:rPr>
        <w:t xml:space="preserve"> - поперек.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·          Для древесины, подвергшейся большому износу, а также для необработанной древесины, нанести 2 слоя пропитки.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Нанесите второй слой, если следы мазков видны на первом слое.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ПРЕДУПРЕЖДЕНИЯ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Использовать только для наружных работ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Не использовать на крышах, деревянных настилах и прочих поверхностях, на которых может скапливаться вода.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 xml:space="preserve">Для деревянных настилов и патио используйте пропитки </w:t>
      </w:r>
      <w:proofErr w:type="spellStart"/>
      <w:r w:rsidRPr="00925F85">
        <w:rPr>
          <w:rFonts w:cs="Arial"/>
          <w:sz w:val="18"/>
          <w:szCs w:val="18"/>
        </w:rPr>
        <w:t>SuperDeck</w:t>
      </w:r>
      <w:proofErr w:type="spellEnd"/>
      <w:r w:rsidRPr="00925F85">
        <w:rPr>
          <w:rFonts w:cs="Arial"/>
          <w:sz w:val="18"/>
          <w:szCs w:val="18"/>
        </w:rPr>
        <w:t>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ИНФОРМАЦИЯ ОБ ОЧИСТКЕ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  <w:r w:rsidRPr="00925F85">
        <w:rPr>
          <w:rFonts w:cs="Arial"/>
          <w:sz w:val="18"/>
          <w:szCs w:val="18"/>
        </w:rPr>
        <w:t>Удалить проливы и брызги немедленно, очистить инструмент, используя подходящий растворитель. При использовании растворителей следовать рекомендациям изготовителя по технике безопасности.</w:t>
      </w:r>
    </w:p>
    <w:p w:rsidR="00925F85" w:rsidRPr="00925F85" w:rsidRDefault="00925F85" w:rsidP="00925F85">
      <w:pPr>
        <w:pStyle w:val="a8"/>
        <w:ind w:left="-709"/>
        <w:rPr>
          <w:rFonts w:cs="Arial"/>
          <w:sz w:val="18"/>
          <w:szCs w:val="18"/>
        </w:rPr>
      </w:pPr>
    </w:p>
    <w:p w:rsidR="00AF038C" w:rsidRPr="00925F85" w:rsidRDefault="00AF038C" w:rsidP="00925F85">
      <w:pPr>
        <w:pStyle w:val="a8"/>
        <w:ind w:left="-709"/>
        <w:rPr>
          <w:rFonts w:cs="Arial"/>
          <w:sz w:val="18"/>
          <w:szCs w:val="18"/>
        </w:rPr>
      </w:pPr>
      <w:bookmarkStart w:id="0" w:name="_GoBack"/>
      <w:bookmarkEnd w:id="0"/>
    </w:p>
    <w:sectPr w:rsidR="00AF038C" w:rsidRPr="00925F85" w:rsidSect="00925F85">
      <w:type w:val="continuous"/>
      <w:pgSz w:w="11906" w:h="16838"/>
      <w:pgMar w:top="426" w:right="707" w:bottom="1134" w:left="1701" w:header="708" w:footer="708" w:gutter="0"/>
      <w:cols w:num="2" w:space="24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DE7" w:rsidRDefault="00F94DE7" w:rsidP="00925F85">
      <w:pPr>
        <w:spacing w:after="0" w:line="240" w:lineRule="auto"/>
      </w:pPr>
      <w:r>
        <w:separator/>
      </w:r>
    </w:p>
  </w:endnote>
  <w:endnote w:type="continuationSeparator" w:id="0">
    <w:p w:rsidR="00F94DE7" w:rsidRDefault="00F94DE7" w:rsidP="0092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DE7" w:rsidRDefault="00F94DE7" w:rsidP="00925F85">
      <w:pPr>
        <w:spacing w:after="0" w:line="240" w:lineRule="auto"/>
      </w:pPr>
      <w:r>
        <w:separator/>
      </w:r>
    </w:p>
  </w:footnote>
  <w:footnote w:type="continuationSeparator" w:id="0">
    <w:p w:rsidR="00F94DE7" w:rsidRDefault="00F94DE7" w:rsidP="00925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85"/>
    <w:rsid w:val="00925F85"/>
    <w:rsid w:val="00AF038C"/>
    <w:rsid w:val="00F9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90E01A-BC3F-4461-801D-0CFB5A14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25F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2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F85"/>
  </w:style>
  <w:style w:type="paragraph" w:styleId="a6">
    <w:name w:val="footer"/>
    <w:basedOn w:val="a"/>
    <w:link w:val="a7"/>
    <w:uiPriority w:val="99"/>
    <w:unhideWhenUsed/>
    <w:rsid w:val="0092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F85"/>
  </w:style>
  <w:style w:type="character" w:customStyle="1" w:styleId="20">
    <w:name w:val="Заголовок 2 Знак"/>
    <w:basedOn w:val="a0"/>
    <w:link w:val="2"/>
    <w:uiPriority w:val="9"/>
    <w:rsid w:val="00925F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F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925F85"/>
    <w:pPr>
      <w:spacing w:after="0" w:line="240" w:lineRule="auto"/>
    </w:pPr>
  </w:style>
  <w:style w:type="table" w:styleId="a9">
    <w:name w:val="Table Grid"/>
    <w:basedOn w:val="a1"/>
    <w:uiPriority w:val="39"/>
    <w:rsid w:val="0092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</cp:revision>
  <dcterms:created xsi:type="dcterms:W3CDTF">2020-05-01T11:41:00Z</dcterms:created>
  <dcterms:modified xsi:type="dcterms:W3CDTF">2020-05-01T11:53:00Z</dcterms:modified>
</cp:coreProperties>
</file>