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B02D0C" w:rsidTr="00B02D0C">
        <w:tc>
          <w:tcPr>
            <w:tcW w:w="1526" w:type="dxa"/>
          </w:tcPr>
          <w:p w:rsidR="00B02D0C" w:rsidRDefault="00B02D0C" w:rsidP="001815A9">
            <w:pPr>
              <w:tabs>
                <w:tab w:val="left" w:pos="1620"/>
              </w:tabs>
              <w:jc w:val="both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 wp14:anchorId="52B0607D" wp14:editId="53728642">
                  <wp:extent cx="638175" cy="914400"/>
                  <wp:effectExtent l="19050" t="0" r="9525" b="0"/>
                  <wp:docPr id="1" name="Рисунок 1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B02D0C" w:rsidRPr="00B02D0C" w:rsidRDefault="00B02D0C" w:rsidP="00B02D0C">
            <w:pPr>
              <w:tabs>
                <w:tab w:val="left" w:pos="1620"/>
              </w:tabs>
              <w:jc w:val="right"/>
              <w:rPr>
                <w:b/>
                <w:bCs/>
                <w:sz w:val="56"/>
                <w:lang w:val="en-US"/>
              </w:rPr>
            </w:pPr>
            <w:r w:rsidRPr="00B02D0C">
              <w:rPr>
                <w:b/>
                <w:bCs/>
                <w:sz w:val="56"/>
                <w:lang w:val="en-US"/>
              </w:rPr>
              <w:t xml:space="preserve">Sherwin-Williams </w:t>
            </w:r>
          </w:p>
          <w:p w:rsidR="00B02D0C" w:rsidRDefault="00B02D0C" w:rsidP="00B02D0C">
            <w:pPr>
              <w:tabs>
                <w:tab w:val="left" w:pos="1620"/>
              </w:tabs>
              <w:jc w:val="right"/>
              <w:rPr>
                <w:b/>
                <w:bCs/>
                <w:sz w:val="28"/>
                <w:lang w:val="en-US"/>
              </w:rPr>
            </w:pPr>
            <w:r w:rsidRPr="00B02D0C">
              <w:rPr>
                <w:b/>
                <w:bCs/>
                <w:sz w:val="28"/>
                <w:lang w:val="en-US"/>
              </w:rPr>
              <w:t>All Surface Enamel Oil Base</w:t>
            </w:r>
          </w:p>
          <w:p w:rsidR="00B02D0C" w:rsidRPr="00B02D0C" w:rsidRDefault="00B02D0C" w:rsidP="00B02D0C">
            <w:pPr>
              <w:tabs>
                <w:tab w:val="left" w:pos="1620"/>
              </w:tabs>
              <w:jc w:val="right"/>
              <w:rPr>
                <w:bCs/>
                <w:sz w:val="28"/>
                <w:lang w:val="en-US"/>
              </w:rPr>
            </w:pPr>
            <w:r w:rsidRPr="00B02D0C">
              <w:rPr>
                <w:bCs/>
                <w:sz w:val="28"/>
                <w:lang w:val="en-US"/>
              </w:rPr>
              <w:t>A11</w:t>
            </w:r>
          </w:p>
        </w:tc>
        <w:bookmarkStart w:id="0" w:name="_GoBack"/>
        <w:bookmarkEnd w:id="0"/>
      </w:tr>
    </w:tbl>
    <w:p w:rsidR="001815A9" w:rsidRDefault="001815A9" w:rsidP="001815A9">
      <w:pPr>
        <w:tabs>
          <w:tab w:val="left" w:pos="1620"/>
        </w:tabs>
        <w:jc w:val="both"/>
        <w:rPr>
          <w:b/>
          <w:bCs/>
          <w:sz w:val="28"/>
          <w:lang w:val="en-US"/>
        </w:rPr>
      </w:pP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All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Surface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Enamel</w:t>
      </w:r>
      <w:proofErr w:type="spellEnd"/>
      <w:r w:rsidRPr="001815A9">
        <w:rPr>
          <w:rFonts w:ascii="Calibri" w:eastAsia="Times New Roman" w:hAnsi="Calibri" w:cs="Times New Roman"/>
          <w:b/>
          <w:bCs/>
          <w:cap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Oil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Base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- 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Универсальная алкидная эмаль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All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Surface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Enamel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предназначена для внутренних и наружных работ по дереву, металлу,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гипсокартону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и другим поверхностям. Это высококачественное алкидное покрытие обладает высокой стойкостью к атмосферным воздействиям и солнечному свету. Поэтому его рекомендуется наносить на двери, окна, детали декора и другие поверхности, где возможен сильный износ. Благодаря своей уникальной формуле прекрасно подходит для нанесения на любую поверхность.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All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Surface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Enamel</w:t>
      </w:r>
      <w:proofErr w:type="spellEnd"/>
      <w:r w:rsidRPr="001815A9">
        <w:rPr>
          <w:rFonts w:ascii="Calibri" w:eastAsia="Times New Roman" w:hAnsi="Calibri" w:cs="Times New Roman"/>
          <w:b/>
          <w:bCs/>
          <w:cap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Oil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Base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соответствует федеральным сертификационным требованиям США и Российской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Федерации.Краска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All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Surface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Enamel</w:t>
      </w:r>
      <w:proofErr w:type="spellEnd"/>
      <w:r w:rsidRPr="001815A9">
        <w:rPr>
          <w:rFonts w:ascii="Calibri" w:eastAsia="Times New Roman" w:hAnsi="Calibri" w:cs="Times New Roman"/>
          <w:b/>
          <w:bCs/>
          <w:cap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Oil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Base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– полуматовая алкидная краска для внутренних и наружных работ.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color w:val="000000" w:themeColor="text1"/>
        </w:rPr>
        <w:t xml:space="preserve">Область </w:t>
      </w:r>
      <w:proofErr w:type="gramStart"/>
      <w:r w:rsidRPr="001815A9">
        <w:rPr>
          <w:rFonts w:ascii="Calibri" w:eastAsia="Times New Roman" w:hAnsi="Calibri" w:cs="Times New Roman"/>
          <w:b/>
          <w:color w:val="000000" w:themeColor="text1"/>
        </w:rPr>
        <w:t xml:space="preserve">применения:   </w:t>
      </w:r>
      <w:proofErr w:type="gramEnd"/>
      <w:r w:rsidRPr="001815A9">
        <w:rPr>
          <w:rFonts w:ascii="Calibri" w:eastAsia="Times New Roman" w:hAnsi="Calibri" w:cs="Times New Roman"/>
          <w:b/>
          <w:color w:val="000000" w:themeColor="text1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All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Surface</w:t>
      </w:r>
      <w:proofErr w:type="spellEnd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 xml:space="preserve"> </w:t>
      </w:r>
      <w:proofErr w:type="spellStart"/>
      <w:r w:rsidRPr="001815A9">
        <w:rPr>
          <w:rStyle w:val="h31"/>
          <w:rFonts w:ascii="Times New Roman" w:eastAsia="Times New Roman" w:hAnsi="Times New Roman" w:cs="Times New Roman"/>
          <w:caps w:val="0"/>
          <w:color w:val="000000" w:themeColor="text1"/>
          <w:sz w:val="22"/>
          <w:szCs w:val="22"/>
        </w:rPr>
        <w:t>Enamel</w:t>
      </w:r>
      <w:proofErr w:type="spellEnd"/>
      <w:r w:rsidRPr="001815A9">
        <w:rPr>
          <w:rFonts w:ascii="Calibri" w:eastAsia="Times New Roman" w:hAnsi="Calibri" w:cs="Times New Roman"/>
          <w:b/>
          <w:bCs/>
          <w:cap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Oil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Base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предназначена для нанесения на следующие поверхности: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гипсокартон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, штукатурка, отделочные панели, дерево, деревянные полы, алюминий, сталь, оцинкованная сталь, бетон, кирпичная кладка, строительные блоки, .  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Широкая гамма цветов: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Черная (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Black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) применяется как таковая,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экстрабелую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(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ExraWhite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>) базу можно применять как таковую, либо колерованную,  Прозрачную (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UltraDeep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>) базу применять колерованную в сильнонасыщенные тона.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proofErr w:type="spellStart"/>
      <w:proofErr w:type="gram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Укрывистость</w:t>
      </w:r>
      <w:proofErr w:type="spell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</w:t>
      </w:r>
      <w:proofErr w:type="gramEnd"/>
      <w:r w:rsidRPr="001815A9">
        <w:rPr>
          <w:rFonts w:ascii="Calibri" w:eastAsia="Times New Roman" w:hAnsi="Calibri" w:cs="Times New Roman"/>
          <w:color w:val="000000" w:themeColor="text1"/>
        </w:rPr>
        <w:t xml:space="preserve"> Примерно 9-10 м</w:t>
      </w:r>
      <w:r w:rsidRPr="001815A9">
        <w:rPr>
          <w:rFonts w:ascii="Calibri" w:eastAsia="Times New Roman" w:hAnsi="Calibri" w:cs="Times New Roman"/>
          <w:color w:val="000000" w:themeColor="text1"/>
          <w:vertAlign w:val="superscript"/>
        </w:rPr>
        <w:t>2</w:t>
      </w:r>
      <w:r w:rsidRPr="001815A9">
        <w:rPr>
          <w:rFonts w:ascii="Calibri" w:eastAsia="Times New Roman" w:hAnsi="Calibri" w:cs="Times New Roman"/>
          <w:color w:val="000000" w:themeColor="text1"/>
        </w:rPr>
        <w:t>/л в зависимости от поверхности и особенностей нанесения.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Время </w:t>
      </w:r>
      <w:proofErr w:type="gram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высыхания:   </w:t>
      </w:r>
      <w:proofErr w:type="gramEnd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 </w:t>
      </w:r>
      <w:r w:rsidRPr="001815A9">
        <w:rPr>
          <w:rFonts w:ascii="Calibri" w:eastAsia="Times New Roman" w:hAnsi="Calibri" w:cs="Times New Roman"/>
          <w:color w:val="000000" w:themeColor="text1"/>
        </w:rPr>
        <w:t>При 25</w:t>
      </w:r>
      <w:r w:rsidRPr="001815A9">
        <w:rPr>
          <w:rFonts w:ascii="Calibri" w:eastAsia="Times New Roman" w:hAnsi="Calibri" w:cs="Times New Roman"/>
          <w:color w:val="000000" w:themeColor="text1"/>
        </w:rPr>
        <w:sym w:font="Symbol" w:char="F0B0"/>
      </w:r>
      <w:r w:rsidRPr="001815A9">
        <w:rPr>
          <w:rFonts w:ascii="Calibri" w:eastAsia="Times New Roman" w:hAnsi="Calibri" w:cs="Times New Roman"/>
          <w:color w:val="000000" w:themeColor="text1"/>
        </w:rPr>
        <w:t>С и влажности 50% «на отлип» - 4 часа, для нанесения второго слоя - 16 часов.  Перед мытьем сухой пленки рекомендуется выдержать ее в течение двух недель.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Степень </w:t>
      </w:r>
      <w:proofErr w:type="gramStart"/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глянца: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</w:t>
      </w:r>
      <w:proofErr w:type="gramEnd"/>
      <w:r w:rsidRPr="001815A9">
        <w:rPr>
          <w:rFonts w:ascii="Calibri" w:eastAsia="Times New Roman" w:hAnsi="Calibri" w:cs="Times New Roman"/>
          <w:color w:val="000000" w:themeColor="text1"/>
        </w:rPr>
        <w:t xml:space="preserve"> Черная - 15 единиц под углом 85</w:t>
      </w:r>
      <w:r w:rsidRPr="001815A9">
        <w:rPr>
          <w:rFonts w:ascii="Calibri" w:eastAsia="Times New Roman" w:hAnsi="Calibri" w:cs="Times New Roman"/>
          <w:color w:val="000000" w:themeColor="text1"/>
        </w:rPr>
        <w:sym w:font="Symbol" w:char="F0B0"/>
      </w:r>
      <w:r w:rsidRPr="001815A9">
        <w:rPr>
          <w:rFonts w:ascii="Calibri" w:eastAsia="Times New Roman" w:hAnsi="Calibri" w:cs="Times New Roman"/>
          <w:color w:val="000000" w:themeColor="text1"/>
        </w:rPr>
        <w:t>, прозрачная – 35 единиц под углом 85</w:t>
      </w:r>
      <w:r w:rsidRPr="001815A9">
        <w:rPr>
          <w:rFonts w:ascii="Calibri" w:eastAsia="Times New Roman" w:hAnsi="Calibri" w:cs="Times New Roman"/>
          <w:color w:val="000000" w:themeColor="text1"/>
        </w:rPr>
        <w:sym w:font="Symbol" w:char="F0B0"/>
      </w:r>
      <w:r w:rsidRPr="001815A9">
        <w:rPr>
          <w:rFonts w:ascii="Calibri" w:eastAsia="Times New Roman" w:hAnsi="Calibri" w:cs="Times New Roman"/>
          <w:color w:val="000000" w:themeColor="text1"/>
        </w:rPr>
        <w:t>, белая – 70 единиц под углом 60</w:t>
      </w:r>
      <w:r w:rsidRPr="001815A9">
        <w:rPr>
          <w:rFonts w:ascii="Calibri" w:eastAsia="Times New Roman" w:hAnsi="Calibri" w:cs="Times New Roman"/>
          <w:color w:val="000000" w:themeColor="text1"/>
        </w:rPr>
        <w:sym w:font="Symbol" w:char="F0B0"/>
      </w:r>
      <w:r w:rsidRPr="001815A9">
        <w:rPr>
          <w:rFonts w:ascii="Calibri" w:eastAsia="Times New Roman" w:hAnsi="Calibri" w:cs="Times New Roman"/>
          <w:color w:val="000000" w:themeColor="text1"/>
        </w:rPr>
        <w:t>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Масса: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в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галлоновой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банке (</w:t>
      </w:r>
      <w:smartTag w:uri="urn:schemas-microsoft-com:office:smarttags" w:element="metricconverter">
        <w:smartTagPr>
          <w:attr w:name="ProductID" w:val="1 галлон"/>
        </w:smartTagPr>
        <w:r w:rsidRPr="001815A9">
          <w:rPr>
            <w:rFonts w:ascii="Calibri" w:eastAsia="Times New Roman" w:hAnsi="Calibri" w:cs="Times New Roman"/>
            <w:color w:val="000000" w:themeColor="text1"/>
          </w:rPr>
          <w:t>1 галлон</w:t>
        </w:r>
      </w:smartTag>
      <w:r w:rsidRPr="001815A9">
        <w:rPr>
          <w:rFonts w:ascii="Calibri" w:eastAsia="Times New Roman" w:hAnsi="Calibri" w:cs="Times New Roman"/>
          <w:color w:val="000000" w:themeColor="text1"/>
        </w:rPr>
        <w:t xml:space="preserve"> = </w:t>
      </w:r>
      <w:smartTag w:uri="urn:schemas-microsoft-com:office:smarttags" w:element="metricconverter">
        <w:smartTagPr>
          <w:attr w:name="ProductID" w:val="3.78 л"/>
        </w:smartTagPr>
        <w:r w:rsidRPr="001815A9">
          <w:rPr>
            <w:rFonts w:ascii="Calibri" w:eastAsia="Times New Roman" w:hAnsi="Calibri" w:cs="Times New Roman"/>
            <w:color w:val="000000" w:themeColor="text1"/>
          </w:rPr>
          <w:t>3.78 л</w:t>
        </w:r>
      </w:smartTag>
      <w:r w:rsidRPr="001815A9">
        <w:rPr>
          <w:rFonts w:ascii="Calibri" w:eastAsia="Times New Roman" w:hAnsi="Calibri" w:cs="Times New Roman"/>
          <w:color w:val="000000" w:themeColor="text1"/>
        </w:rPr>
        <w:t xml:space="preserve">.) после добавления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колоранта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до </w:t>
      </w:r>
      <w:smartTag w:uri="urn:schemas-microsoft-com:office:smarttags" w:element="metricconverter">
        <w:smartTagPr>
          <w:attr w:name="ProductID" w:val="4.0 кг"/>
        </w:smartTagPr>
        <w:r w:rsidRPr="001815A9">
          <w:rPr>
            <w:rFonts w:ascii="Calibri" w:eastAsia="Times New Roman" w:hAnsi="Calibri" w:cs="Times New Roman"/>
            <w:color w:val="000000" w:themeColor="text1"/>
          </w:rPr>
          <w:t>4.0 кг</w:t>
        </w:r>
      </w:smartTag>
      <w:r w:rsidRPr="001815A9">
        <w:rPr>
          <w:rFonts w:ascii="Calibri" w:eastAsia="Times New Roman" w:hAnsi="Calibri" w:cs="Times New Roman"/>
          <w:color w:val="000000" w:themeColor="text1"/>
        </w:rPr>
        <w:t>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b/>
          <w:bCs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Информация об очистке: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Немедленно после окончания работ удалить проливы и брызги, отмыть руки и инструмент с помощью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уайт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-спирита. При использовании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уайт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>-спирита следуйте инструкциям по безопасности производителей.</w:t>
      </w:r>
    </w:p>
    <w:p w:rsidR="001815A9" w:rsidRPr="001815A9" w:rsidRDefault="001815A9" w:rsidP="001815A9">
      <w:pPr>
        <w:pStyle w:val="a5"/>
        <w:rPr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Подготовка поверхности: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В большинстве случаев неадекватное качество покрытия обусловлено неправильной подготовкой поверхности или неверным нанесением самого покрытия.  Поверхность должна быть сухой,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неглянцевой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, очищенной от грязи, пыли и жира. Удалить загрязнения путем промывания очистителем, вымыть водой и дать высохнуть.  Отслаивающуюся или потрескавшуюся краску соскоблить и отшлифовать. Глянцевые поверхности обработать наждачной бумагой до матового оттенка. Новые бетонные или кирпичные поверхности выдержать в течение 30 суток. При невозможности – выдержать 7 суток и покрыть грунтовкой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PrepRite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Masonry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Primer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. Пятна, оставленные водой, дымом, чернилами, карандашом, жиром и т.п. покрыть грунтовкой серии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PrepRite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>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 xml:space="preserve">Грунтование: 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В зависимости от поверхности использовать грунтовки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Шервин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-Вильямс из серий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PrepRite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или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Loxon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, по алюминию и оцинкованной стали использовать грунтовку </w:t>
      </w:r>
      <w:proofErr w:type="spellStart"/>
      <w:r w:rsidRPr="001815A9">
        <w:rPr>
          <w:rFonts w:ascii="Calibri" w:eastAsia="Times New Roman" w:hAnsi="Calibri" w:cs="Times New Roman"/>
          <w:color w:val="000000" w:themeColor="text1"/>
        </w:rPr>
        <w:t>Galvite</w:t>
      </w:r>
      <w:proofErr w:type="spellEnd"/>
      <w:r w:rsidRPr="001815A9">
        <w:rPr>
          <w:rFonts w:ascii="Calibri" w:eastAsia="Times New Roman" w:hAnsi="Calibri" w:cs="Times New Roman"/>
          <w:color w:val="000000" w:themeColor="text1"/>
        </w:rPr>
        <w:t xml:space="preserve"> HS.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Финишная окраска: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Один или два слоя.  Наносить краску при температуре не ниже 10</w:t>
      </w:r>
      <w:r w:rsidRPr="001815A9">
        <w:rPr>
          <w:rFonts w:ascii="Calibri" w:eastAsia="Times New Roman" w:hAnsi="Calibri" w:cs="Times New Roman"/>
          <w:color w:val="000000" w:themeColor="text1"/>
        </w:rPr>
        <w:sym w:font="Symbol" w:char="F0B0"/>
      </w:r>
      <w:r w:rsidRPr="001815A9">
        <w:rPr>
          <w:rFonts w:ascii="Calibri" w:eastAsia="Times New Roman" w:hAnsi="Calibri" w:cs="Times New Roman"/>
          <w:color w:val="000000" w:themeColor="text1"/>
        </w:rPr>
        <w:t>С, использовать кисть, малярный валик, распылитель (безвоздушный распылитель при давлении 138 бар, диаметр наконечника 0.43-</w:t>
      </w:r>
      <w:smartTag w:uri="urn:schemas-microsoft-com:office:smarttags" w:element="metricconverter">
        <w:smartTagPr>
          <w:attr w:name="ProductID" w:val="0.53 мм"/>
        </w:smartTagPr>
        <w:r w:rsidRPr="001815A9">
          <w:rPr>
            <w:rFonts w:ascii="Calibri" w:eastAsia="Times New Roman" w:hAnsi="Calibri" w:cs="Times New Roman"/>
            <w:color w:val="000000" w:themeColor="text1"/>
          </w:rPr>
          <w:t>0.53 мм</w:t>
        </w:r>
      </w:smartTag>
      <w:r w:rsidRPr="001815A9">
        <w:rPr>
          <w:rFonts w:ascii="Calibri" w:eastAsia="Times New Roman" w:hAnsi="Calibri" w:cs="Times New Roman"/>
          <w:color w:val="000000" w:themeColor="text1"/>
        </w:rPr>
        <w:t>).  Разбавление не требуется.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Хранение:</w:t>
      </w:r>
      <w:r w:rsidRPr="001815A9">
        <w:rPr>
          <w:rFonts w:ascii="Calibri" w:eastAsia="Times New Roman" w:hAnsi="Calibri" w:cs="Times New Roman"/>
          <w:color w:val="000000" w:themeColor="text1"/>
        </w:rPr>
        <w:t xml:space="preserve">    Защищать краску от замерзания.  Рекомендуется использовать в течение трех лет со дня производства*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</w:rPr>
      </w:pPr>
      <w:r w:rsidRPr="001815A9">
        <w:rPr>
          <w:rFonts w:ascii="Calibri" w:eastAsia="Times New Roman" w:hAnsi="Calibri" w:cs="Times New Roman"/>
          <w:b/>
          <w:color w:val="000000" w:themeColor="text1"/>
        </w:rPr>
        <w:t xml:space="preserve">Предупреждения:  </w:t>
      </w:r>
      <w:r w:rsidRPr="001815A9">
        <w:rPr>
          <w:rFonts w:ascii="Calibri" w:eastAsia="Times New Roman" w:hAnsi="Calibri" w:cs="Times New Roman"/>
          <w:color w:val="000000" w:themeColor="text1"/>
        </w:rPr>
        <w:t>Не использовать для покраски крыш. Не использовать красители, предназначенные только для внутренних работ, на наружных поверхностях.</w:t>
      </w:r>
    </w:p>
    <w:p w:rsidR="001815A9" w:rsidRPr="001815A9" w:rsidRDefault="001815A9" w:rsidP="001815A9">
      <w:pPr>
        <w:pStyle w:val="a5"/>
        <w:rPr>
          <w:rFonts w:ascii="Calibri" w:eastAsia="Times New Roman" w:hAnsi="Calibri" w:cs="Times New Roman"/>
          <w:color w:val="000000" w:themeColor="text1"/>
          <w:lang w:val="en-US"/>
        </w:rPr>
      </w:pPr>
      <w:r w:rsidRPr="001815A9">
        <w:rPr>
          <w:rFonts w:ascii="Calibri" w:eastAsia="Times New Roman" w:hAnsi="Calibri" w:cs="Times New Roman"/>
          <w:b/>
          <w:bCs/>
          <w:color w:val="000000" w:themeColor="text1"/>
        </w:rPr>
        <w:t>Производитель</w:t>
      </w:r>
      <w:r w:rsidRPr="001815A9">
        <w:rPr>
          <w:rFonts w:ascii="Calibri" w:eastAsia="Times New Roman" w:hAnsi="Calibri" w:cs="Times New Roman"/>
          <w:b/>
          <w:bCs/>
          <w:color w:val="000000" w:themeColor="text1"/>
          <w:lang w:val="en-US"/>
        </w:rPr>
        <w:t>:</w:t>
      </w:r>
      <w:r w:rsidRPr="001815A9">
        <w:rPr>
          <w:rFonts w:ascii="Calibri" w:eastAsia="Times New Roman" w:hAnsi="Calibri" w:cs="Times New Roman"/>
          <w:color w:val="000000" w:themeColor="text1"/>
          <w:lang w:val="en-US"/>
        </w:rPr>
        <w:t xml:space="preserve">    The Sherwin-Williams Company, 101 Prospect Avenue, 44115, Cleveland, Ohio, USA.</w:t>
      </w:r>
    </w:p>
    <w:p w:rsidR="003777B1" w:rsidRPr="001815A9" w:rsidRDefault="003777B1" w:rsidP="001815A9">
      <w:pPr>
        <w:pStyle w:val="a5"/>
        <w:rPr>
          <w:lang w:val="en-US"/>
        </w:rPr>
      </w:pPr>
    </w:p>
    <w:sectPr w:rsidR="003777B1" w:rsidRPr="0018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A9"/>
    <w:rsid w:val="001815A9"/>
    <w:rsid w:val="003777B1"/>
    <w:rsid w:val="00B0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510850-F8DE-4D24-BE6D-95FB2C96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15A9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1815A9"/>
    <w:rPr>
      <w:rFonts w:ascii="Times New Roman" w:eastAsia="Times New Roman" w:hAnsi="Times New Roman" w:cs="Times New Roman"/>
      <w:sz w:val="14"/>
      <w:szCs w:val="24"/>
      <w:lang w:eastAsia="en-US"/>
    </w:rPr>
  </w:style>
  <w:style w:type="character" w:customStyle="1" w:styleId="h31">
    <w:name w:val="h31"/>
    <w:basedOn w:val="a0"/>
    <w:rsid w:val="001815A9"/>
    <w:rPr>
      <w:rFonts w:ascii="Arial" w:hAnsi="Arial" w:cs="Arial" w:hint="default"/>
      <w:b/>
      <w:bCs/>
      <w:caps/>
      <w:strike w:val="0"/>
      <w:dstrike w:val="0"/>
      <w:color w:val="056BB4"/>
      <w:sz w:val="18"/>
      <w:szCs w:val="18"/>
      <w:u w:val="none"/>
      <w:effect w:val="none"/>
    </w:rPr>
  </w:style>
  <w:style w:type="paragraph" w:styleId="a3">
    <w:name w:val="Body Text"/>
    <w:basedOn w:val="a"/>
    <w:link w:val="a4"/>
    <w:rsid w:val="001815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1815A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No Spacing"/>
    <w:uiPriority w:val="1"/>
    <w:qFormat/>
    <w:rsid w:val="001815A9"/>
    <w:pPr>
      <w:spacing w:after="0" w:line="240" w:lineRule="auto"/>
    </w:pPr>
  </w:style>
  <w:style w:type="paragraph" w:styleId="a6">
    <w:name w:val="footer"/>
    <w:basedOn w:val="a"/>
    <w:link w:val="a7"/>
    <w:rsid w:val="001815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815A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1815A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5A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Яна</cp:lastModifiedBy>
  <cp:revision>2</cp:revision>
  <dcterms:created xsi:type="dcterms:W3CDTF">2020-05-03T22:01:00Z</dcterms:created>
  <dcterms:modified xsi:type="dcterms:W3CDTF">2020-05-03T22:01:00Z</dcterms:modified>
</cp:coreProperties>
</file>